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9F91" w14:textId="77777777" w:rsidR="00EA1DD0" w:rsidRDefault="00EA1DD0">
      <w:pPr>
        <w:pStyle w:val="En-tte"/>
        <w:tabs>
          <w:tab w:val="left" w:pos="3686"/>
        </w:tabs>
        <w:rPr>
          <w:rFonts w:ascii="Arial" w:hAnsi="Arial"/>
          <w:szCs w:val="24"/>
        </w:rPr>
      </w:pPr>
    </w:p>
    <w:p w14:paraId="6754436F" w14:textId="77777777" w:rsidR="00EA1DD0" w:rsidRDefault="00AA3425">
      <w:pPr>
        <w:pStyle w:val="En-tte"/>
        <w:tabs>
          <w:tab w:val="left" w:pos="3686"/>
        </w:tabs>
      </w:pPr>
      <w:r>
        <w:rPr>
          <w:noProof/>
        </w:rPr>
        <mc:AlternateContent>
          <mc:Choice Requires="wps">
            <w:drawing>
              <wp:anchor distT="0" distB="0" distL="114300" distR="114300" simplePos="0" relativeHeight="251659264" behindDoc="0" locked="0" layoutInCell="1" allowOverlap="1" wp14:anchorId="650FBC19" wp14:editId="27B0007F">
                <wp:simplePos x="0" y="0"/>
                <wp:positionH relativeFrom="column">
                  <wp:posOffset>1179720</wp:posOffset>
                </wp:positionH>
                <wp:positionV relativeFrom="paragraph">
                  <wp:posOffset>182160</wp:posOffset>
                </wp:positionV>
                <wp:extent cx="5638320" cy="1404000"/>
                <wp:effectExtent l="0" t="0" r="19530" b="24750"/>
                <wp:wrapSquare wrapText="bothSides"/>
                <wp:docPr id="1" name="Zone de texte 2"/>
                <wp:cNvGraphicFramePr/>
                <a:graphic xmlns:a="http://schemas.openxmlformats.org/drawingml/2006/main">
                  <a:graphicData uri="http://schemas.microsoft.com/office/word/2010/wordprocessingShape">
                    <wps:wsp>
                      <wps:cNvSpPr txBox="1"/>
                      <wps:spPr>
                        <a:xfrm>
                          <a:off x="0" y="0"/>
                          <a:ext cx="5638320" cy="1404000"/>
                        </a:xfrm>
                        <a:prstGeom prst="rect">
                          <a:avLst/>
                        </a:prstGeom>
                        <a:noFill/>
                        <a:ln w="9398">
                          <a:solidFill>
                            <a:srgbClr val="FFFFFF"/>
                          </a:solidFill>
                          <a:prstDash val="solid"/>
                        </a:ln>
                      </wps:spPr>
                      <wps:txbx>
                        <w:txbxContent>
                          <w:p w14:paraId="3838F54D" w14:textId="77777777" w:rsidR="00EA1DD0" w:rsidRDefault="00AA3425">
                            <w:pPr>
                              <w:tabs>
                                <w:tab w:val="left" w:pos="2090"/>
                                <w:tab w:val="center" w:pos="2731"/>
                                <w:tab w:val="right" w:pos="5463"/>
                              </w:tabs>
                              <w:jc w:val="center"/>
                            </w:pPr>
                            <w:r>
                              <w:rPr>
                                <w:rFonts w:ascii="Arial" w:eastAsia="Arial" w:hAnsi="Arial" w:cs="Arial"/>
                                <w:sz w:val="26"/>
                                <w:szCs w:val="26"/>
                                <w:lang w:eastAsia="zh-CN" w:bidi="hi-IN"/>
                              </w:rPr>
                              <w:t>DIRECTION RÉGIONALE DES AFFAIRES CULTURELLES</w:t>
                            </w:r>
                          </w:p>
                          <w:p w14:paraId="7C2767F5" w14:textId="77777777" w:rsidR="00EA1DD0" w:rsidRDefault="00AA3425">
                            <w:pPr>
                              <w:tabs>
                                <w:tab w:val="left" w:pos="2090"/>
                                <w:tab w:val="center" w:pos="2731"/>
                                <w:tab w:val="right" w:pos="5463"/>
                              </w:tabs>
                              <w:jc w:val="center"/>
                            </w:pPr>
                            <w:r>
                              <w:rPr>
                                <w:rFonts w:ascii="Arial" w:eastAsia="Arial" w:hAnsi="Arial" w:cs="Arial"/>
                                <w:sz w:val="26"/>
                                <w:szCs w:val="26"/>
                                <w:lang w:eastAsia="zh-CN" w:bidi="hi-IN"/>
                              </w:rPr>
                              <w:t>DU CENTRE-VAL DE LOIRE</w:t>
                            </w:r>
                          </w:p>
                          <w:p w14:paraId="0ECC0BCE" w14:textId="77777777" w:rsidR="00EA1DD0" w:rsidRDefault="00EA1DD0">
                            <w:pPr>
                              <w:jc w:val="center"/>
                            </w:pPr>
                          </w:p>
                          <w:p w14:paraId="44EDA398" w14:textId="77777777" w:rsidR="00EA1DD0" w:rsidRDefault="00AA3425">
                            <w:pPr>
                              <w:jc w:val="center"/>
                            </w:pPr>
                            <w:r>
                              <w:rPr>
                                <w:rFonts w:ascii="F" w:hAnsi="F" w:cs="Mangal"/>
                                <w:b/>
                                <w:bCs/>
                                <w:color w:val="000000"/>
                                <w:sz w:val="26"/>
                                <w:szCs w:val="26"/>
                                <w:lang w:eastAsia="zh-CN" w:bidi="hi-IN"/>
                              </w:rPr>
                              <w:t>FICHE DE POSTE</w:t>
                            </w:r>
                          </w:p>
                          <w:p w14:paraId="6BA9DC2D" w14:textId="77777777" w:rsidR="00EA1DD0" w:rsidRDefault="00EA1DD0">
                            <w:pPr>
                              <w:spacing w:before="100"/>
                              <w:rPr>
                                <w:rFonts w:ascii="F" w:hAnsi="F" w:cs="Mangal"/>
                                <w:b/>
                                <w:bCs/>
                                <w:color w:val="000000"/>
                                <w:sz w:val="16"/>
                                <w:szCs w:val="16"/>
                                <w:lang w:eastAsia="fr-FR" w:bidi="hi-IN"/>
                              </w:rPr>
                            </w:pPr>
                          </w:p>
                          <w:p w14:paraId="6E70A201" w14:textId="77777777" w:rsidR="00EA1DD0" w:rsidRDefault="00EA1DD0">
                            <w:pPr>
                              <w:spacing w:before="100"/>
                              <w:jc w:val="center"/>
                            </w:pPr>
                          </w:p>
                          <w:p w14:paraId="720403B6" w14:textId="77777777" w:rsidR="00EA1DD0" w:rsidRDefault="00EA1DD0"/>
                        </w:txbxContent>
                      </wps:txbx>
                      <wps:bodyPr vert="horz" wrap="square" lIns="91440" tIns="45720" rIns="91440" bIns="45720" anchor="t" compatLnSpc="0">
                        <a:noAutofit/>
                      </wps:bodyPr>
                    </wps:wsp>
                  </a:graphicData>
                </a:graphic>
              </wp:anchor>
            </w:drawing>
          </mc:Choice>
          <mc:Fallback>
            <w:pict>
              <v:shapetype w14:anchorId="650FBC19" id="_x0000_t202" coordsize="21600,21600" o:spt="202" path="m,l,21600r21600,l21600,xe">
                <v:stroke joinstyle="miter"/>
                <v:path gradientshapeok="t" o:connecttype="rect"/>
              </v:shapetype>
              <v:shape id="Zone de texte 2" o:spid="_x0000_s1026" type="#_x0000_t202" style="position:absolute;margin-left:92.9pt;margin-top:14.35pt;width:443.9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u2QEAAJ0DAAAOAAAAZHJzL2Uyb0RvYy54bWysU9GO2jAQfK/Uf7D8XhIgdwVEOLVFVJVO&#10;vUq0H+A4NrFke13bkNCv79qkQNu3qjyY2LMZz8xu1k+D0eQkfFBgazqdlJQIy6FV9lDTb193bxaU&#10;hMhsyzRYUdOzCPRp8/rVuncrMYMOdCs8QRIbVr2raRejWxVF4J0wLEzACYugBG9YxK0/FK1nPbIb&#10;XczK8rHowbfOAxch4On2AtJN5pdS8PgiZRCR6JqitphXn9cmrcVmzVYHz1yn+CiD/YMKw5TFS69U&#10;WxYZOXr1F5VR3EMAGSccTAFSKi6yB3QzLf9ws++YE9kLhhPcNabw/2j559PeffEkDu9hwAamQHoX&#10;VgEPk59BepP+USlBHCM8X2MTQyQcDx8e54v5DCGO2LQqq7LMwRa3150P8aMAQ9JDTT32JcfFTs8h&#10;4pVY+qsk3WZhp7TOvdGW9DVdzpeL/EIArdoEprLgD80H7cmJYXd3+Zf0I9lvZYl5y0J3qcvQWKYt&#10;Vt/spqc4NMOYQQPtGaPB6UbJHfgflPQ4KTUN34/MC0r0J4utWE6rKo1W3lQPb1MS/h5p7hFmOVLV&#10;NGJcYByLz3bveMr0YvzdMYJUOZMk56JhVIkzkN2N85qG7H6fq25f1eYnAAAA//8DAFBLAwQUAAYA&#10;CAAAACEAMKm/gd0AAAALAQAADwAAAGRycy9kb3ducmV2LnhtbEyPS0/DMBCE70j8B2uRuFGb8mga&#10;4lQF8TjTcuHmxlsnEK8j223Cv2d7gtvO7mj2m2o1+V4cMaYukIbrmQKB1ATbkdPwsX25KkCkbMia&#10;PhBq+MEEq/r8rDKlDSO943GTneAQSqXR0OY8lFKmpkVv0iwMSHzbh+hNZhmdtNGMHO57OVfqXnrT&#10;EX9ozYBPLTbfm4PXIPNj9xlUdK9vFt1z2q775mvU+vJiWj+AyDjlPzOc8BkdambahQPZJHrWxR2j&#10;Zw3zYgHiZFCLG552vLldFiDrSv7vUP8CAAD//wMAUEsBAi0AFAAGAAgAAAAhALaDOJL+AAAA4QEA&#10;ABMAAAAAAAAAAAAAAAAAAAAAAFtDb250ZW50X1R5cGVzXS54bWxQSwECLQAUAAYACAAAACEAOP0h&#10;/9YAAACUAQAACwAAAAAAAAAAAAAAAAAvAQAAX3JlbHMvLnJlbHNQSwECLQAUAAYACAAAACEACDbP&#10;rtkBAACdAwAADgAAAAAAAAAAAAAAAAAuAgAAZHJzL2Uyb0RvYy54bWxQSwECLQAUAAYACAAAACEA&#10;MKm/gd0AAAALAQAADwAAAAAAAAAAAAAAAAAzBAAAZHJzL2Rvd25yZXYueG1sUEsFBgAAAAAEAAQA&#10;8wAAAD0FAAAAAA==&#10;" filled="f" strokecolor="white" strokeweight=".74pt">
                <v:textbox>
                  <w:txbxContent>
                    <w:p w14:paraId="3838F54D" w14:textId="77777777" w:rsidR="00EA1DD0" w:rsidRDefault="00AA3425">
                      <w:pPr>
                        <w:tabs>
                          <w:tab w:val="left" w:pos="2090"/>
                          <w:tab w:val="center" w:pos="2731"/>
                          <w:tab w:val="right" w:pos="5463"/>
                        </w:tabs>
                        <w:jc w:val="center"/>
                      </w:pPr>
                      <w:r>
                        <w:rPr>
                          <w:rFonts w:ascii="Arial" w:eastAsia="Arial" w:hAnsi="Arial" w:cs="Arial"/>
                          <w:sz w:val="26"/>
                          <w:szCs w:val="26"/>
                          <w:lang w:eastAsia="zh-CN" w:bidi="hi-IN"/>
                        </w:rPr>
                        <w:t>DIRECTION RÉGIONALE DES AFFAIRES CULTURELLES</w:t>
                      </w:r>
                    </w:p>
                    <w:p w14:paraId="7C2767F5" w14:textId="77777777" w:rsidR="00EA1DD0" w:rsidRDefault="00AA3425">
                      <w:pPr>
                        <w:tabs>
                          <w:tab w:val="left" w:pos="2090"/>
                          <w:tab w:val="center" w:pos="2731"/>
                          <w:tab w:val="right" w:pos="5463"/>
                        </w:tabs>
                        <w:jc w:val="center"/>
                      </w:pPr>
                      <w:r>
                        <w:rPr>
                          <w:rFonts w:ascii="Arial" w:eastAsia="Arial" w:hAnsi="Arial" w:cs="Arial"/>
                          <w:sz w:val="26"/>
                          <w:szCs w:val="26"/>
                          <w:lang w:eastAsia="zh-CN" w:bidi="hi-IN"/>
                        </w:rPr>
                        <w:t>DU CENTRE-VAL DE LOIRE</w:t>
                      </w:r>
                    </w:p>
                    <w:p w14:paraId="0ECC0BCE" w14:textId="77777777" w:rsidR="00EA1DD0" w:rsidRDefault="00EA1DD0">
                      <w:pPr>
                        <w:jc w:val="center"/>
                      </w:pPr>
                    </w:p>
                    <w:p w14:paraId="44EDA398" w14:textId="77777777" w:rsidR="00EA1DD0" w:rsidRDefault="00AA3425">
                      <w:pPr>
                        <w:jc w:val="center"/>
                      </w:pPr>
                      <w:r>
                        <w:rPr>
                          <w:rFonts w:ascii="F" w:hAnsi="F" w:cs="Mangal"/>
                          <w:b/>
                          <w:bCs/>
                          <w:color w:val="000000"/>
                          <w:sz w:val="26"/>
                          <w:szCs w:val="26"/>
                          <w:lang w:eastAsia="zh-CN" w:bidi="hi-IN"/>
                        </w:rPr>
                        <w:t>FICHE DE POSTE</w:t>
                      </w:r>
                    </w:p>
                    <w:p w14:paraId="6BA9DC2D" w14:textId="77777777" w:rsidR="00EA1DD0" w:rsidRDefault="00EA1DD0">
                      <w:pPr>
                        <w:spacing w:before="100"/>
                        <w:rPr>
                          <w:rFonts w:ascii="F" w:hAnsi="F" w:cs="Mangal"/>
                          <w:b/>
                          <w:bCs/>
                          <w:color w:val="000000"/>
                          <w:sz w:val="16"/>
                          <w:szCs w:val="16"/>
                          <w:lang w:eastAsia="fr-FR" w:bidi="hi-IN"/>
                        </w:rPr>
                      </w:pPr>
                    </w:p>
                    <w:p w14:paraId="6E70A201" w14:textId="77777777" w:rsidR="00EA1DD0" w:rsidRDefault="00EA1DD0">
                      <w:pPr>
                        <w:spacing w:before="100"/>
                        <w:jc w:val="center"/>
                      </w:pPr>
                    </w:p>
                    <w:p w14:paraId="720403B6" w14:textId="77777777" w:rsidR="00EA1DD0" w:rsidRDefault="00EA1DD0"/>
                  </w:txbxContent>
                </v:textbox>
                <w10:wrap type="square"/>
              </v:shape>
            </w:pict>
          </mc:Fallback>
        </mc:AlternateContent>
      </w:r>
      <w:r>
        <w:rPr>
          <w:rFonts w:ascii="Arial" w:hAnsi="Arial"/>
          <w:noProof/>
          <w:szCs w:val="24"/>
          <w:lang w:eastAsia="fr-FR"/>
        </w:rPr>
        <w:drawing>
          <wp:inline distT="0" distB="0" distL="0" distR="0" wp14:anchorId="260FD3D1" wp14:editId="483DBDEF">
            <wp:extent cx="1055880" cy="1360080"/>
            <wp:effectExtent l="0" t="0" r="0" b="0"/>
            <wp:docPr id="2" name="Image 2" descr="Une image contenant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55880" cy="1360080"/>
                    </a:xfrm>
                    <a:prstGeom prst="rect">
                      <a:avLst/>
                    </a:prstGeom>
                    <a:noFill/>
                    <a:ln>
                      <a:noFill/>
                      <a:prstDash/>
                    </a:ln>
                  </pic:spPr>
                </pic:pic>
              </a:graphicData>
            </a:graphic>
          </wp:inline>
        </w:drawing>
      </w:r>
    </w:p>
    <w:p w14:paraId="26ABD749" w14:textId="77777777" w:rsidR="00EA1DD0" w:rsidRDefault="00EA1DD0">
      <w:pPr>
        <w:pStyle w:val="En-tte"/>
        <w:tabs>
          <w:tab w:val="left" w:pos="3686"/>
        </w:tabs>
      </w:pPr>
    </w:p>
    <w:p w14:paraId="296EDCD2" w14:textId="77777777" w:rsidR="00EA1DD0" w:rsidRDefault="00EA1DD0">
      <w:pPr>
        <w:pStyle w:val="En-tte"/>
        <w:tabs>
          <w:tab w:val="left" w:pos="3686"/>
        </w:tabs>
        <w:rPr>
          <w:rFonts w:ascii="Arial" w:hAnsi="Arial"/>
          <w:b/>
          <w:bCs/>
        </w:rPr>
      </w:pPr>
    </w:p>
    <w:tbl>
      <w:tblPr>
        <w:tblW w:w="10518" w:type="dxa"/>
        <w:tblLayout w:type="fixed"/>
        <w:tblCellMar>
          <w:left w:w="10" w:type="dxa"/>
          <w:right w:w="10" w:type="dxa"/>
        </w:tblCellMar>
        <w:tblLook w:val="0000" w:firstRow="0" w:lastRow="0" w:firstColumn="0" w:lastColumn="0" w:noHBand="0" w:noVBand="0"/>
      </w:tblPr>
      <w:tblGrid>
        <w:gridCol w:w="6379"/>
        <w:gridCol w:w="142"/>
        <w:gridCol w:w="3997"/>
      </w:tblGrid>
      <w:tr w:rsidR="00EA1DD0" w14:paraId="15EC4E7C" w14:textId="77777777">
        <w:tblPrEx>
          <w:tblCellMar>
            <w:top w:w="0" w:type="dxa"/>
            <w:bottom w:w="0" w:type="dxa"/>
          </w:tblCellMar>
        </w:tblPrEx>
        <w:trPr>
          <w:trHeight w:val="276"/>
        </w:trPr>
        <w:tc>
          <w:tcPr>
            <w:tcW w:w="6379" w:type="dxa"/>
            <w:tcBorders>
              <w:top w:val="single" w:sz="2" w:space="0" w:color="000000"/>
              <w:left w:val="single" w:sz="2" w:space="0" w:color="000000"/>
              <w:bottom w:val="single" w:sz="2" w:space="0" w:color="000000"/>
            </w:tcBorders>
            <w:tcMar>
              <w:top w:w="0" w:type="dxa"/>
              <w:left w:w="0" w:type="dxa"/>
              <w:bottom w:w="0" w:type="dxa"/>
              <w:right w:w="0" w:type="dxa"/>
            </w:tcMar>
          </w:tcPr>
          <w:p w14:paraId="1D1A1AD7" w14:textId="77777777" w:rsidR="00EA1DD0" w:rsidRDefault="00AA3425">
            <w:pPr>
              <w:pStyle w:val="NormalWeb"/>
              <w:snapToGrid w:val="0"/>
              <w:spacing w:before="0" w:after="0"/>
            </w:pPr>
            <w:r>
              <w:rPr>
                <w:rFonts w:ascii="Arial" w:hAnsi="Arial"/>
                <w:b/>
                <w:bCs/>
                <w:sz w:val="20"/>
                <w:szCs w:val="20"/>
              </w:rPr>
              <w:t>Intitulé du pos</w:t>
            </w:r>
            <w:r>
              <w:rPr>
                <w:rFonts w:ascii="Arial" w:hAnsi="Arial"/>
                <w:b/>
                <w:bCs/>
                <w:color w:val="000000"/>
                <w:sz w:val="20"/>
                <w:szCs w:val="20"/>
              </w:rPr>
              <w:t>te :</w:t>
            </w:r>
          </w:p>
          <w:p w14:paraId="0D846693" w14:textId="77777777" w:rsidR="00EA1DD0" w:rsidRDefault="00AA3425">
            <w:pPr>
              <w:pStyle w:val="NormalWeb"/>
              <w:snapToGrid w:val="0"/>
              <w:spacing w:before="0" w:after="0"/>
              <w:rPr>
                <w:rFonts w:ascii="Arial" w:hAnsi="Arial"/>
                <w:sz w:val="20"/>
                <w:szCs w:val="20"/>
              </w:rPr>
            </w:pPr>
            <w:r>
              <w:rPr>
                <w:rFonts w:ascii="Arial" w:hAnsi="Arial"/>
                <w:sz w:val="20"/>
                <w:szCs w:val="20"/>
              </w:rPr>
              <w:t>Instructeur – Contrôleur</w:t>
            </w:r>
          </w:p>
          <w:p w14:paraId="2B5FDF49" w14:textId="77777777" w:rsidR="00EA1DD0" w:rsidRDefault="00AA3425">
            <w:pPr>
              <w:pStyle w:val="NormalWeb"/>
              <w:snapToGrid w:val="0"/>
              <w:spacing w:before="0" w:after="0"/>
              <w:rPr>
                <w:rFonts w:ascii="Arial" w:hAnsi="Arial"/>
                <w:i/>
                <w:iCs/>
                <w:sz w:val="20"/>
                <w:szCs w:val="20"/>
              </w:rPr>
            </w:pPr>
            <w:proofErr w:type="gramStart"/>
            <w:r>
              <w:rPr>
                <w:rFonts w:ascii="Arial" w:hAnsi="Arial"/>
                <w:i/>
                <w:iCs/>
                <w:sz w:val="20"/>
                <w:szCs w:val="20"/>
              </w:rPr>
              <w:t>spécialisé</w:t>
            </w:r>
            <w:proofErr w:type="gramEnd"/>
            <w:r>
              <w:rPr>
                <w:rFonts w:ascii="Arial" w:hAnsi="Arial"/>
                <w:i/>
                <w:iCs/>
                <w:sz w:val="20"/>
                <w:szCs w:val="20"/>
              </w:rPr>
              <w:t>(e) en espace protégé, urbanisme et architecture</w:t>
            </w:r>
          </w:p>
        </w:tc>
        <w:tc>
          <w:tcPr>
            <w:tcW w:w="142" w:type="dxa"/>
            <w:tcBorders>
              <w:left w:val="single" w:sz="2" w:space="0" w:color="000000"/>
            </w:tcBorders>
            <w:tcMar>
              <w:top w:w="0" w:type="dxa"/>
              <w:left w:w="0" w:type="dxa"/>
              <w:bottom w:w="0" w:type="dxa"/>
              <w:right w:w="0" w:type="dxa"/>
            </w:tcMar>
          </w:tcPr>
          <w:p w14:paraId="1805AABF" w14:textId="77777777" w:rsidR="00EA1DD0" w:rsidRDefault="00EA1DD0">
            <w:pPr>
              <w:pStyle w:val="TableContentsuser"/>
              <w:snapToGrid w:val="0"/>
              <w:rPr>
                <w:rFonts w:ascii="Arial" w:hAnsi="Arial"/>
                <w:sz w:val="20"/>
              </w:rPr>
            </w:pPr>
          </w:p>
        </w:tc>
        <w:tc>
          <w:tcPr>
            <w:tcW w:w="39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C740FD8" w14:textId="77777777" w:rsidR="00EA1DD0" w:rsidRDefault="00AA3425">
            <w:pPr>
              <w:pStyle w:val="TableContentsuser"/>
              <w:snapToGrid w:val="0"/>
            </w:pPr>
            <w:r>
              <w:rPr>
                <w:rFonts w:ascii="Arial" w:hAnsi="Arial"/>
                <w:b/>
                <w:bCs/>
                <w:sz w:val="20"/>
              </w:rPr>
              <w:t>Ca</w:t>
            </w:r>
            <w:r>
              <w:rPr>
                <w:rFonts w:ascii="Arial" w:hAnsi="Arial"/>
                <w:b/>
                <w:bCs/>
                <w:color w:val="000000"/>
                <w:sz w:val="20"/>
              </w:rPr>
              <w:t>tégorie statutaire : B</w:t>
            </w:r>
          </w:p>
          <w:p w14:paraId="7B909C9E" w14:textId="77777777" w:rsidR="00EA1DD0" w:rsidRDefault="00AA3425">
            <w:pPr>
              <w:pStyle w:val="TableContentsuser"/>
              <w:snapToGrid w:val="0"/>
            </w:pPr>
            <w:r>
              <w:rPr>
                <w:rFonts w:ascii="Arial" w:hAnsi="Arial"/>
                <w:color w:val="000000"/>
                <w:sz w:val="20"/>
              </w:rPr>
              <w:t>Corps : TSCBF</w:t>
            </w:r>
          </w:p>
          <w:p w14:paraId="75D560B7" w14:textId="77777777" w:rsidR="00EA1DD0" w:rsidRDefault="00AA3425">
            <w:pPr>
              <w:pStyle w:val="TableContentsuser"/>
              <w:snapToGrid w:val="0"/>
            </w:pPr>
            <w:r>
              <w:rPr>
                <w:rFonts w:ascii="Arial" w:hAnsi="Arial"/>
                <w:color w:val="000000"/>
                <w:sz w:val="20"/>
              </w:rPr>
              <w:t>Groupe RIFFSEEP : – Groupe 2</w:t>
            </w:r>
          </w:p>
        </w:tc>
      </w:tr>
    </w:tbl>
    <w:p w14:paraId="258BA438" w14:textId="77777777" w:rsidR="00EA1DD0" w:rsidRDefault="00EA1DD0">
      <w:pPr>
        <w:pStyle w:val="TableContentsuser"/>
        <w:rPr>
          <w:rFonts w:ascii="Arial" w:hAnsi="Arial"/>
          <w:sz w:val="20"/>
        </w:rPr>
      </w:pPr>
    </w:p>
    <w:tbl>
      <w:tblPr>
        <w:tblW w:w="10518" w:type="dxa"/>
        <w:tblLayout w:type="fixed"/>
        <w:tblCellMar>
          <w:left w:w="10" w:type="dxa"/>
          <w:right w:w="10" w:type="dxa"/>
        </w:tblCellMar>
        <w:tblLook w:val="0000" w:firstRow="0" w:lastRow="0" w:firstColumn="0" w:lastColumn="0" w:noHBand="0" w:noVBand="0"/>
      </w:tblPr>
      <w:tblGrid>
        <w:gridCol w:w="10518"/>
      </w:tblGrid>
      <w:tr w:rsidR="00EA1DD0" w14:paraId="055E61C7" w14:textId="77777777">
        <w:tblPrEx>
          <w:tblCellMar>
            <w:top w:w="0" w:type="dxa"/>
            <w:bottom w:w="0" w:type="dxa"/>
          </w:tblCellMar>
        </w:tblPrEx>
        <w:trPr>
          <w:trHeight w:val="276"/>
        </w:trPr>
        <w:tc>
          <w:tcPr>
            <w:tcW w:w="10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927C285" w14:textId="77777777" w:rsidR="00EA1DD0" w:rsidRDefault="00AA3425">
            <w:pPr>
              <w:pStyle w:val="TableContentsuser"/>
              <w:snapToGrid w:val="0"/>
            </w:pPr>
            <w:r>
              <w:rPr>
                <w:rFonts w:ascii="Arial" w:hAnsi="Arial"/>
                <w:b/>
                <w:bCs/>
                <w:sz w:val="20"/>
              </w:rPr>
              <w:t>Domaine(s) Fonctionne</w:t>
            </w:r>
            <w:r>
              <w:rPr>
                <w:rFonts w:ascii="Arial" w:hAnsi="Arial"/>
                <w:b/>
                <w:bCs/>
                <w:color w:val="000000"/>
                <w:sz w:val="20"/>
              </w:rPr>
              <w:t xml:space="preserve">l(s) : </w:t>
            </w:r>
            <w:r>
              <w:rPr>
                <w:rFonts w:ascii="Arial" w:hAnsi="Arial"/>
                <w:color w:val="000000"/>
                <w:sz w:val="20"/>
              </w:rPr>
              <w:t>Culture et patrimoine</w:t>
            </w:r>
          </w:p>
        </w:tc>
      </w:tr>
    </w:tbl>
    <w:p w14:paraId="10D9D3B5" w14:textId="77777777" w:rsidR="00EA1DD0" w:rsidRDefault="00EA1DD0">
      <w:pPr>
        <w:pStyle w:val="TableContentsuser"/>
        <w:rPr>
          <w:rFonts w:ascii="Arial" w:hAnsi="Arial"/>
          <w:sz w:val="20"/>
        </w:rPr>
      </w:pPr>
    </w:p>
    <w:tbl>
      <w:tblPr>
        <w:tblW w:w="10518" w:type="dxa"/>
        <w:tblLayout w:type="fixed"/>
        <w:tblCellMar>
          <w:left w:w="10" w:type="dxa"/>
          <w:right w:w="10" w:type="dxa"/>
        </w:tblCellMar>
        <w:tblLook w:val="0000" w:firstRow="0" w:lastRow="0" w:firstColumn="0" w:lastColumn="0" w:noHBand="0" w:noVBand="0"/>
      </w:tblPr>
      <w:tblGrid>
        <w:gridCol w:w="10518"/>
      </w:tblGrid>
      <w:tr w:rsidR="00EA1DD0" w14:paraId="59BE65D7" w14:textId="77777777">
        <w:tblPrEx>
          <w:tblCellMar>
            <w:top w:w="0" w:type="dxa"/>
            <w:bottom w:w="0" w:type="dxa"/>
          </w:tblCellMar>
        </w:tblPrEx>
        <w:trPr>
          <w:trHeight w:val="276"/>
        </w:trPr>
        <w:tc>
          <w:tcPr>
            <w:tcW w:w="10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F9B7404" w14:textId="77777777" w:rsidR="00EA1DD0" w:rsidRDefault="00AA3425">
            <w:pPr>
              <w:pStyle w:val="TableContentsuser"/>
              <w:snapToGrid w:val="0"/>
              <w:ind w:right="217"/>
            </w:pPr>
            <w:r>
              <w:rPr>
                <w:rFonts w:ascii="Arial" w:hAnsi="Arial"/>
                <w:b/>
                <w:bCs/>
                <w:color w:val="000000"/>
                <w:sz w:val="20"/>
              </w:rPr>
              <w:t xml:space="preserve">Emploi(s) Type : </w:t>
            </w:r>
            <w:r>
              <w:rPr>
                <w:rFonts w:ascii="Arial" w:hAnsi="Arial"/>
                <w:color w:val="000000"/>
                <w:sz w:val="20"/>
              </w:rPr>
              <w:t>FPE CUL05          RMMCC : CUL05</w:t>
            </w:r>
          </w:p>
        </w:tc>
      </w:tr>
    </w:tbl>
    <w:p w14:paraId="7855BF45" w14:textId="77777777" w:rsidR="00EA1DD0" w:rsidRDefault="00EA1DD0">
      <w:pPr>
        <w:pStyle w:val="TableContentsuser"/>
        <w:rPr>
          <w:rFonts w:ascii="Arial" w:hAnsi="Arial"/>
          <w:sz w:val="20"/>
        </w:rPr>
      </w:pPr>
    </w:p>
    <w:tbl>
      <w:tblPr>
        <w:tblW w:w="10518" w:type="dxa"/>
        <w:tblLayout w:type="fixed"/>
        <w:tblCellMar>
          <w:left w:w="10" w:type="dxa"/>
          <w:right w:w="10" w:type="dxa"/>
        </w:tblCellMar>
        <w:tblLook w:val="0000" w:firstRow="0" w:lastRow="0" w:firstColumn="0" w:lastColumn="0" w:noHBand="0" w:noVBand="0"/>
      </w:tblPr>
      <w:tblGrid>
        <w:gridCol w:w="10518"/>
      </w:tblGrid>
      <w:tr w:rsidR="00EA1DD0" w14:paraId="449BC26D" w14:textId="77777777">
        <w:tblPrEx>
          <w:tblCellMar>
            <w:top w:w="0" w:type="dxa"/>
            <w:bottom w:w="0" w:type="dxa"/>
          </w:tblCellMar>
        </w:tblPrEx>
        <w:trPr>
          <w:trHeight w:val="276"/>
        </w:trPr>
        <w:tc>
          <w:tcPr>
            <w:tcW w:w="10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C97B5ED" w14:textId="77777777" w:rsidR="00EA1DD0" w:rsidRDefault="00AA3425">
            <w:pPr>
              <w:pStyle w:val="TableContentsuser"/>
              <w:snapToGrid w:val="0"/>
            </w:pPr>
            <w:r>
              <w:rPr>
                <w:rFonts w:ascii="Arial" w:hAnsi="Arial"/>
                <w:b/>
                <w:bCs/>
                <w:sz w:val="20"/>
              </w:rPr>
              <w:t>Localisa</w:t>
            </w:r>
            <w:r>
              <w:rPr>
                <w:rFonts w:ascii="Arial" w:hAnsi="Arial"/>
                <w:b/>
                <w:bCs/>
                <w:color w:val="000000"/>
                <w:sz w:val="20"/>
              </w:rPr>
              <w:t>tion administrative et géographique / Affectation :</w:t>
            </w:r>
          </w:p>
          <w:p w14:paraId="332B0251" w14:textId="77777777" w:rsidR="00EA1DD0" w:rsidRDefault="00AA3425">
            <w:pPr>
              <w:pStyle w:val="TableContentsuser"/>
              <w:snapToGrid w:val="0"/>
            </w:pPr>
            <w:r>
              <w:rPr>
                <w:rFonts w:ascii="Arial" w:hAnsi="Arial"/>
                <w:sz w:val="20"/>
              </w:rPr>
              <w:t>DRAC CENTRE-VAL DE LOIR</w:t>
            </w:r>
            <w:r>
              <w:rPr>
                <w:rFonts w:ascii="Arial" w:hAnsi="Arial"/>
                <w:sz w:val="20"/>
              </w:rPr>
              <w:t>E</w:t>
            </w:r>
          </w:p>
          <w:p w14:paraId="1404A044" w14:textId="77777777" w:rsidR="00EA1DD0" w:rsidRDefault="00AA3425">
            <w:pPr>
              <w:pStyle w:val="TableContentsuser"/>
              <w:snapToGrid w:val="0"/>
              <w:rPr>
                <w:rFonts w:ascii="Arial" w:hAnsi="Arial"/>
                <w:sz w:val="20"/>
              </w:rPr>
            </w:pPr>
            <w:r>
              <w:rPr>
                <w:rFonts w:ascii="Arial" w:hAnsi="Arial"/>
                <w:sz w:val="20"/>
              </w:rPr>
              <w:t xml:space="preserve">UDAP de </w:t>
            </w:r>
            <w:r>
              <w:rPr>
                <w:rFonts w:ascii="Arial" w:hAnsi="Arial"/>
                <w:sz w:val="20"/>
              </w:rPr>
              <w:t>l’Indre</w:t>
            </w:r>
          </w:p>
          <w:p w14:paraId="10850515" w14:textId="77777777" w:rsidR="00EA1DD0" w:rsidRDefault="00AA3425">
            <w:pPr>
              <w:pStyle w:val="TableContentsuser"/>
              <w:snapToGrid w:val="0"/>
              <w:rPr>
                <w:rFonts w:ascii="Arial" w:hAnsi="Arial"/>
                <w:sz w:val="20"/>
              </w:rPr>
            </w:pPr>
            <w:r>
              <w:rPr>
                <w:rFonts w:ascii="Arial" w:hAnsi="Arial"/>
                <w:sz w:val="20"/>
              </w:rPr>
              <w:t>Cité administrative – Boulevard George Sand</w:t>
            </w:r>
          </w:p>
          <w:p w14:paraId="5A20A8D4" w14:textId="77777777" w:rsidR="00EA1DD0" w:rsidRDefault="00AA3425">
            <w:pPr>
              <w:pStyle w:val="TableContentsuser"/>
              <w:snapToGrid w:val="0"/>
              <w:rPr>
                <w:rFonts w:ascii="Arial" w:hAnsi="Arial"/>
                <w:sz w:val="20"/>
              </w:rPr>
            </w:pPr>
            <w:r>
              <w:rPr>
                <w:rFonts w:ascii="Arial" w:hAnsi="Arial"/>
                <w:sz w:val="20"/>
              </w:rPr>
              <w:t>36000 CHÂTEAUROUX</w:t>
            </w:r>
          </w:p>
          <w:p w14:paraId="31F9C1AE" w14:textId="77777777" w:rsidR="00EA1DD0" w:rsidRDefault="00EA1DD0">
            <w:pPr>
              <w:pStyle w:val="TableContentsuser"/>
              <w:snapToGrid w:val="0"/>
              <w:rPr>
                <w:rFonts w:ascii="Arial" w:hAnsi="Arial"/>
                <w:sz w:val="20"/>
              </w:rPr>
            </w:pPr>
          </w:p>
          <w:p w14:paraId="558802EE" w14:textId="77777777" w:rsidR="00EA1DD0" w:rsidRDefault="00AA3425">
            <w:pPr>
              <w:pStyle w:val="Standard"/>
              <w:ind w:right="150"/>
              <w:jc w:val="both"/>
              <w:rPr>
                <w:rFonts w:ascii="Arial" w:hAnsi="Arial"/>
              </w:rPr>
            </w:pPr>
            <w:r>
              <w:rPr>
                <w:rFonts w:ascii="Arial" w:hAnsi="Arial"/>
                <w:color w:val="000000"/>
              </w:rPr>
              <w:t>L’Unité Départementale de l’Architecture et du Patrimoine, unique unit</w:t>
            </w:r>
            <w:r>
              <w:rPr>
                <w:rFonts w:ascii="Arial" w:eastAsia="Lucida Sans Unicode" w:hAnsi="Arial"/>
                <w:lang/>
              </w:rPr>
              <w:t xml:space="preserve">é territoriale du ministère de la Culture, </w:t>
            </w:r>
            <w:r>
              <w:rPr>
                <w:rFonts w:ascii="Arial" w:hAnsi="Arial"/>
                <w:color w:val="000000"/>
              </w:rPr>
              <w:t>constitue le service de l’Architecte des Bâtiments de France. Le/la</w:t>
            </w:r>
            <w:r>
              <w:rPr>
                <w:rFonts w:ascii="Arial" w:hAnsi="Arial"/>
                <w:color w:val="000000"/>
              </w:rPr>
              <w:t xml:space="preserve"> titulaire travaillera au sein d’une équipe de 6 agents composée du chef de service (ABF), d’un ISCP, de 3 TSCBF (dont le/la titulaire du poste) et d’une assistante administrative. </w:t>
            </w:r>
            <w:r>
              <w:rPr>
                <w:rFonts w:ascii="Arial" w:hAnsi="Arial"/>
              </w:rPr>
              <w:t xml:space="preserve">L’équipe possède une très bonne connaissance du terrain, est expérimentée, </w:t>
            </w:r>
            <w:r>
              <w:rPr>
                <w:rFonts w:ascii="Arial" w:hAnsi="Arial"/>
              </w:rPr>
              <w:t xml:space="preserve">professionnelle et reconnue pour ses qualités humaines. </w:t>
            </w:r>
            <w:r>
              <w:rPr>
                <w:rFonts w:ascii="Arial" w:eastAsia="Lucida Sans Unicode" w:hAnsi="Arial"/>
                <w:lang/>
              </w:rPr>
              <w:t>L’équipe est organisée en deux pôles de deux binômes permettant l’échange, l’enrichissement et l’entraide.</w:t>
            </w:r>
          </w:p>
          <w:p w14:paraId="5DE552AE" w14:textId="77777777" w:rsidR="00EA1DD0" w:rsidRDefault="00EA1DD0">
            <w:pPr>
              <w:pStyle w:val="Standard"/>
              <w:ind w:right="150"/>
              <w:jc w:val="both"/>
              <w:rPr>
                <w:rFonts w:ascii="Arial" w:hAnsi="Arial"/>
                <w:color w:val="000000"/>
              </w:rPr>
            </w:pPr>
          </w:p>
          <w:p w14:paraId="41A1BE78" w14:textId="77777777" w:rsidR="00EA1DD0" w:rsidRDefault="00AA3425">
            <w:pPr>
              <w:pStyle w:val="Standard"/>
              <w:jc w:val="both"/>
              <w:rPr>
                <w:rFonts w:ascii="Arial" w:eastAsia="Lucida Sans Unicode" w:hAnsi="Arial"/>
                <w:lang/>
              </w:rPr>
            </w:pPr>
            <w:r>
              <w:rPr>
                <w:rFonts w:ascii="Arial" w:eastAsia="Lucida Sans Unicode" w:hAnsi="Arial"/>
                <w:lang/>
              </w:rPr>
              <w:t>Le département à caractère rural est implanté da</w:t>
            </w:r>
            <w:r>
              <w:rPr>
                <w:rFonts w:ascii="Arial" w:eastAsia="Lucida Sans Unicode" w:hAnsi="Arial"/>
                <w:color w:val="000000"/>
                <w:lang/>
              </w:rPr>
              <w:t>ns la partie méridionale de la région Centre</w:t>
            </w:r>
            <w:r>
              <w:rPr>
                <w:rFonts w:ascii="Arial" w:eastAsia="Lucida Sans Unicode" w:hAnsi="Arial"/>
                <w:color w:val="000000"/>
                <w:lang/>
              </w:rPr>
              <w:t>-Val-de-Loire et</w:t>
            </w:r>
            <w:r>
              <w:rPr>
                <w:rFonts w:ascii="Arial" w:eastAsia="Lucida Sans Unicode" w:hAnsi="Arial"/>
                <w:lang/>
              </w:rPr>
              <w:t xml:space="preserve"> tire son intérêt de son positionnement géographique au croisement de plusieurs entités paysagères et architecturales propres :</w:t>
            </w:r>
          </w:p>
          <w:p w14:paraId="7514D297" w14:textId="77777777" w:rsidR="00EA1DD0" w:rsidRDefault="00AA3425">
            <w:pPr>
              <w:pStyle w:val="Standard"/>
              <w:jc w:val="both"/>
              <w:rPr>
                <w:rFonts w:ascii="Arial" w:eastAsia="Lucida Sans Unicode" w:hAnsi="Arial"/>
                <w:lang/>
              </w:rPr>
            </w:pPr>
            <w:r>
              <w:rPr>
                <w:rFonts w:ascii="Arial" w:eastAsia="Lucida Sans Unicode" w:hAnsi="Arial"/>
                <w:lang/>
              </w:rPr>
              <w:t xml:space="preserve">- au Nord-Est, la </w:t>
            </w:r>
            <w:r>
              <w:rPr>
                <w:rFonts w:ascii="Arial" w:eastAsia="Lucida Sans Unicode" w:hAnsi="Arial"/>
                <w:i/>
                <w:iCs/>
                <w:lang/>
              </w:rPr>
              <w:t>Champagne berrichonne</w:t>
            </w:r>
            <w:r>
              <w:rPr>
                <w:rFonts w:ascii="Arial" w:eastAsia="Lucida Sans Unicode" w:hAnsi="Arial"/>
                <w:lang/>
              </w:rPr>
              <w:t xml:space="preserve"> fait la jonction avec le département du Cher,</w:t>
            </w:r>
          </w:p>
          <w:p w14:paraId="3ADFD242" w14:textId="77777777" w:rsidR="00EA1DD0" w:rsidRDefault="00AA3425">
            <w:pPr>
              <w:pStyle w:val="Standard"/>
              <w:jc w:val="both"/>
              <w:rPr>
                <w:rFonts w:ascii="Arial" w:eastAsia="Lucida Sans Unicode" w:hAnsi="Arial"/>
                <w:lang/>
              </w:rPr>
            </w:pPr>
            <w:r>
              <w:rPr>
                <w:rFonts w:ascii="Arial" w:eastAsia="Lucida Sans Unicode" w:hAnsi="Arial"/>
                <w:lang/>
              </w:rPr>
              <w:t xml:space="preserve">- au Nord-Ouest, le </w:t>
            </w:r>
            <w:r>
              <w:rPr>
                <w:rFonts w:ascii="Arial" w:eastAsia="Lucida Sans Unicode" w:hAnsi="Arial"/>
                <w:i/>
                <w:iCs/>
                <w:lang/>
              </w:rPr>
              <w:t>Boisch</w:t>
            </w:r>
            <w:r>
              <w:rPr>
                <w:rFonts w:ascii="Arial" w:eastAsia="Lucida Sans Unicode" w:hAnsi="Arial"/>
                <w:i/>
                <w:iCs/>
                <w:lang/>
              </w:rPr>
              <w:t>aut Nord</w:t>
            </w:r>
            <w:r>
              <w:rPr>
                <w:rFonts w:ascii="Arial" w:eastAsia="Lucida Sans Unicode" w:hAnsi="Arial"/>
                <w:lang/>
              </w:rPr>
              <w:t xml:space="preserve"> se rapproche de la Touraine,</w:t>
            </w:r>
          </w:p>
          <w:p w14:paraId="3791FAEE" w14:textId="77777777" w:rsidR="00EA1DD0" w:rsidRDefault="00AA3425">
            <w:pPr>
              <w:pStyle w:val="Standard"/>
              <w:jc w:val="both"/>
              <w:rPr>
                <w:rFonts w:ascii="Arial" w:eastAsia="Lucida Sans Unicode" w:hAnsi="Arial"/>
                <w:lang/>
              </w:rPr>
            </w:pPr>
            <w:r>
              <w:rPr>
                <w:rFonts w:ascii="Arial" w:eastAsia="Lucida Sans Unicode" w:hAnsi="Arial"/>
                <w:lang/>
              </w:rPr>
              <w:t>- au Sud-Ouest, les plaines et étangs de la Brenne sont compris dans le PNR de la Brenne,</w:t>
            </w:r>
          </w:p>
          <w:p w14:paraId="765444D7" w14:textId="77777777" w:rsidR="00EA1DD0" w:rsidRDefault="00AA3425">
            <w:pPr>
              <w:pStyle w:val="Standard"/>
              <w:jc w:val="both"/>
              <w:rPr>
                <w:rFonts w:ascii="Arial" w:eastAsia="Lucida Sans Unicode" w:hAnsi="Arial"/>
                <w:lang/>
              </w:rPr>
            </w:pPr>
            <w:r>
              <w:rPr>
                <w:rFonts w:ascii="Arial" w:eastAsia="Lucida Sans Unicode" w:hAnsi="Arial"/>
                <w:lang/>
              </w:rPr>
              <w:t>- au Sud-Est, le</w:t>
            </w:r>
            <w:r>
              <w:rPr>
                <w:rFonts w:ascii="Arial" w:eastAsia="Lucida Sans Unicode" w:hAnsi="Arial"/>
                <w:i/>
                <w:iCs/>
                <w:lang/>
              </w:rPr>
              <w:t xml:space="preserve"> Boischaut Sud, </w:t>
            </w:r>
            <w:r>
              <w:rPr>
                <w:rFonts w:ascii="Arial" w:eastAsia="Lucida Sans Unicode" w:hAnsi="Arial"/>
                <w:lang/>
              </w:rPr>
              <w:t>plus vallonné, marque les contreforts du Limousin.</w:t>
            </w:r>
          </w:p>
          <w:p w14:paraId="19E1D7C8" w14:textId="77777777" w:rsidR="00EA1DD0" w:rsidRDefault="00EA1DD0">
            <w:pPr>
              <w:pStyle w:val="Standard"/>
              <w:jc w:val="both"/>
              <w:rPr>
                <w:rFonts w:ascii="Arial" w:eastAsia="Lucida Sans Unicode" w:hAnsi="Arial"/>
                <w:lang/>
              </w:rPr>
            </w:pPr>
          </w:p>
          <w:p w14:paraId="081FC7E3" w14:textId="77777777" w:rsidR="00EA1DD0" w:rsidRDefault="00AA3425">
            <w:pPr>
              <w:pStyle w:val="Standard"/>
              <w:jc w:val="both"/>
              <w:rPr>
                <w:rFonts w:ascii="Arial" w:eastAsia="Lucida Sans Unicode" w:hAnsi="Arial"/>
                <w:lang/>
              </w:rPr>
            </w:pPr>
            <w:r>
              <w:rPr>
                <w:rFonts w:ascii="Arial" w:eastAsia="Lucida Sans Unicode" w:hAnsi="Arial"/>
                <w:lang/>
              </w:rPr>
              <w:t>Le contexte historique est marqué par les personnalités illustres de George Sand, Frédéric Chopin et du Prince de Talleyrand, qui ont marqué le territoire par leurs activités littéraire, m</w:t>
            </w:r>
            <w:r>
              <w:rPr>
                <w:rFonts w:ascii="Arial" w:eastAsia="Lucida Sans Unicode" w:hAnsi="Arial"/>
                <w:lang/>
              </w:rPr>
              <w:t>usicale et diplomatique.</w:t>
            </w:r>
          </w:p>
          <w:p w14:paraId="4643F3BB" w14:textId="77777777" w:rsidR="00EA1DD0" w:rsidRDefault="00EA1DD0">
            <w:pPr>
              <w:pStyle w:val="Standard"/>
              <w:jc w:val="both"/>
              <w:rPr>
                <w:rFonts w:ascii="Arial" w:eastAsia="Lucida Sans Unicode" w:hAnsi="Arial"/>
                <w:lang/>
              </w:rPr>
            </w:pPr>
          </w:p>
          <w:p w14:paraId="37EA237A" w14:textId="77777777" w:rsidR="00EA1DD0" w:rsidRDefault="00AA3425">
            <w:pPr>
              <w:pStyle w:val="Standard"/>
              <w:jc w:val="both"/>
              <w:rPr>
                <w:rFonts w:ascii="Arial" w:eastAsia="Lucida Sans Unicode" w:hAnsi="Arial"/>
                <w:lang/>
              </w:rPr>
            </w:pPr>
            <w:r>
              <w:rPr>
                <w:rFonts w:ascii="Arial" w:eastAsia="Lucida Sans Unicode" w:hAnsi="Arial"/>
                <w:lang/>
              </w:rPr>
              <w:t xml:space="preserve">La préfecture Châteauroux, dont le maire Gil </w:t>
            </w:r>
            <w:proofErr w:type="spellStart"/>
            <w:r>
              <w:rPr>
                <w:rFonts w:ascii="Arial" w:eastAsia="Lucida Sans Unicode" w:hAnsi="Arial"/>
                <w:lang/>
              </w:rPr>
              <w:t>Averous</w:t>
            </w:r>
            <w:proofErr w:type="spellEnd"/>
            <w:r>
              <w:rPr>
                <w:rFonts w:ascii="Arial" w:eastAsia="Lucida Sans Unicode" w:hAnsi="Arial"/>
                <w:lang/>
              </w:rPr>
              <w:t xml:space="preserve"> est président de l’association des « Villes de France », compte parmi les pôles urbains de taille moyenne les plus actifs en France en termes de revitalisation et reconquête d’</w:t>
            </w:r>
            <w:r>
              <w:rPr>
                <w:rFonts w:ascii="Arial" w:eastAsia="Lucida Sans Unicode" w:hAnsi="Arial"/>
                <w:lang/>
              </w:rPr>
              <w:t xml:space="preserve">attractivité économique et culturelle. Ancré dans cette démarche est la localisation des compétitions de </w:t>
            </w:r>
            <w:proofErr w:type="spellStart"/>
            <w:r>
              <w:rPr>
                <w:rFonts w:ascii="Arial" w:eastAsia="Lucida Sans Unicode" w:hAnsi="Arial"/>
                <w:lang/>
              </w:rPr>
              <w:t>tir-à-l’arc</w:t>
            </w:r>
            <w:proofErr w:type="spellEnd"/>
            <w:r>
              <w:rPr>
                <w:rFonts w:ascii="Arial" w:eastAsia="Lucida Sans Unicode" w:hAnsi="Arial"/>
                <w:lang/>
              </w:rPr>
              <w:t xml:space="preserve"> lors des Jeux Olympiques Paris 2024. De même, la ville se positionne comme partenaire de Bourges capitale européenne de la Culture en 2028.</w:t>
            </w:r>
            <w:r>
              <w:rPr>
                <w:rFonts w:ascii="Arial" w:eastAsia="Lucida Sans Unicode" w:hAnsi="Arial"/>
                <w:lang/>
              </w:rPr>
              <w:t xml:space="preserve"> Enfin, les grands projets structurants de l’agglomération urbaine constituent un impact créatif important à l’échelle de la région.</w:t>
            </w:r>
          </w:p>
          <w:p w14:paraId="2C5FD14B" w14:textId="77777777" w:rsidR="00EA1DD0" w:rsidRDefault="00EA1DD0">
            <w:pPr>
              <w:pStyle w:val="Standard"/>
              <w:jc w:val="both"/>
              <w:rPr>
                <w:rFonts w:ascii="Arial" w:eastAsia="Lucida Sans Unicode" w:hAnsi="Arial"/>
                <w:lang/>
              </w:rPr>
            </w:pPr>
          </w:p>
          <w:p w14:paraId="72ECF925" w14:textId="77777777" w:rsidR="00EA1DD0" w:rsidRDefault="00AA3425">
            <w:pPr>
              <w:pStyle w:val="Standard"/>
              <w:jc w:val="both"/>
              <w:rPr>
                <w:rFonts w:ascii="Arial" w:eastAsia="Lucida Sans Unicode" w:hAnsi="Arial"/>
                <w:lang/>
              </w:rPr>
            </w:pPr>
            <w:r>
              <w:rPr>
                <w:rFonts w:ascii="Arial" w:eastAsia="Lucida Sans Unicode" w:hAnsi="Arial"/>
                <w:lang/>
              </w:rPr>
              <w:t>Le caractère rural du département est à l’origine de la préservation de son architecture et de ses paysages qui participen</w:t>
            </w:r>
            <w:r>
              <w:rPr>
                <w:rFonts w:ascii="Arial" w:eastAsia="Lucida Sans Unicode" w:hAnsi="Arial"/>
                <w:lang/>
              </w:rPr>
              <w:t>t à la création d’un cadre de vie intéressant qu’il convient de valoriser et de faire connaître. Les partenariats restent donc à créer tant avec les acteurs locaux publics (notamment les communes dont la mise en place d’un Site Patrimonial Remarquable sera</w:t>
            </w:r>
            <w:r>
              <w:rPr>
                <w:rFonts w:ascii="Arial" w:eastAsia="Lucida Sans Unicode" w:hAnsi="Arial"/>
                <w:lang/>
              </w:rPr>
              <w:t>it pertinente) qu’avec les propriétaires privés qui détiennent une grande partie du patrimoine monumental protégé, à l’instar de la myriade de manoirs et châteaux présents dans les vallées de l’Indre, de la Creuse et de l’Anglin.</w:t>
            </w:r>
          </w:p>
          <w:p w14:paraId="081EE48D" w14:textId="77777777" w:rsidR="00EA1DD0" w:rsidRDefault="00EA1DD0">
            <w:pPr>
              <w:pStyle w:val="Standard"/>
              <w:jc w:val="both"/>
              <w:rPr>
                <w:rFonts w:ascii="Arial" w:eastAsia="Lucida Sans Unicode" w:hAnsi="Arial"/>
                <w:lang/>
              </w:rPr>
            </w:pPr>
          </w:p>
          <w:p w14:paraId="24329C1D" w14:textId="77777777" w:rsidR="00EA1DD0" w:rsidRDefault="00AA3425">
            <w:pPr>
              <w:pStyle w:val="Standard"/>
              <w:ind w:right="150"/>
              <w:jc w:val="both"/>
              <w:rPr>
                <w:rFonts w:ascii="Arial" w:eastAsia="Lucida Sans Unicode" w:hAnsi="Arial"/>
                <w:lang/>
              </w:rPr>
            </w:pPr>
            <w:r>
              <w:rPr>
                <w:rFonts w:ascii="Arial" w:eastAsia="Lucida Sans Unicode" w:hAnsi="Arial"/>
                <w:lang/>
              </w:rPr>
              <w:t xml:space="preserve">L’Indre compte </w:t>
            </w:r>
            <w:r>
              <w:rPr>
                <w:rFonts w:ascii="Arial" w:eastAsia="Lucida Sans Unicode" w:hAnsi="Arial"/>
                <w:lang/>
              </w:rPr>
              <w:t>environ 300 monuments historiques, 4 SPR (1 AVAP, 2 ZPPAUP, 1 Secteur sauvegardé), 12 sites classés, 20 sites inscrits et 1 édifice inscrit à l’UNESCO : l’église de Neuvy-Saint-</w:t>
            </w:r>
            <w:proofErr w:type="gramStart"/>
            <w:r>
              <w:rPr>
                <w:rFonts w:ascii="Arial" w:eastAsia="Lucida Sans Unicode" w:hAnsi="Arial"/>
                <w:lang/>
              </w:rPr>
              <w:t>Sépulchre .</w:t>
            </w:r>
            <w:proofErr w:type="gramEnd"/>
            <w:r>
              <w:rPr>
                <w:rFonts w:ascii="Arial" w:eastAsia="Lucida Sans Unicode" w:hAnsi="Arial"/>
                <w:lang/>
              </w:rPr>
              <w:t xml:space="preserve"> Mais également 1 parc naturel régional et 2 plus beaux villages de </w:t>
            </w:r>
            <w:r>
              <w:rPr>
                <w:rFonts w:ascii="Arial" w:eastAsia="Lucida Sans Unicode" w:hAnsi="Arial"/>
                <w:lang/>
              </w:rPr>
              <w:t>France : Saint-Benoît-du-Sault et Gargilesse-Dampierre.</w:t>
            </w:r>
          </w:p>
        </w:tc>
      </w:tr>
    </w:tbl>
    <w:p w14:paraId="267EAACA" w14:textId="77777777" w:rsidR="00EA1DD0" w:rsidRDefault="00EA1DD0">
      <w:pPr>
        <w:pStyle w:val="TableContentsuser"/>
        <w:rPr>
          <w:rFonts w:ascii="Arial" w:hAnsi="Arial"/>
          <w:sz w:val="20"/>
        </w:rPr>
      </w:pPr>
    </w:p>
    <w:tbl>
      <w:tblPr>
        <w:tblW w:w="10547" w:type="dxa"/>
        <w:tblInd w:w="4" w:type="dxa"/>
        <w:tblLayout w:type="fixed"/>
        <w:tblCellMar>
          <w:left w:w="10" w:type="dxa"/>
          <w:right w:w="10" w:type="dxa"/>
        </w:tblCellMar>
        <w:tblLook w:val="0000" w:firstRow="0" w:lastRow="0" w:firstColumn="0" w:lastColumn="0" w:noHBand="0" w:noVBand="0"/>
      </w:tblPr>
      <w:tblGrid>
        <w:gridCol w:w="10547"/>
      </w:tblGrid>
      <w:tr w:rsidR="00EA1DD0" w14:paraId="402E1ACF" w14:textId="77777777">
        <w:tblPrEx>
          <w:tblCellMar>
            <w:top w:w="0" w:type="dxa"/>
            <w:bottom w:w="0" w:type="dxa"/>
          </w:tblCellMar>
        </w:tblPrEx>
        <w:trPr>
          <w:trHeight w:val="1138"/>
        </w:trPr>
        <w:tc>
          <w:tcPr>
            <w:tcW w:w="105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6ABD08" w14:textId="77777777" w:rsidR="00EA1DD0" w:rsidRDefault="00AA3425">
            <w:pPr>
              <w:pStyle w:val="TableContentsuser"/>
              <w:snapToGrid w:val="0"/>
              <w:ind w:right="-356"/>
              <w:rPr>
                <w:rFonts w:ascii="Arial" w:hAnsi="Arial"/>
                <w:b/>
                <w:sz w:val="20"/>
              </w:rPr>
            </w:pPr>
            <w:r>
              <w:rPr>
                <w:rFonts w:ascii="Arial" w:hAnsi="Arial"/>
                <w:b/>
                <w:sz w:val="20"/>
              </w:rPr>
              <w:t>Missions et activités principales :</w:t>
            </w:r>
          </w:p>
          <w:p w14:paraId="6DE2B7D7" w14:textId="77777777" w:rsidR="00EA1DD0" w:rsidRDefault="00EA1DD0">
            <w:pPr>
              <w:pStyle w:val="TableContentsuser"/>
              <w:snapToGrid w:val="0"/>
              <w:ind w:right="-356"/>
              <w:rPr>
                <w:rFonts w:ascii="Arial" w:hAnsi="Arial"/>
                <w:color w:val="000000"/>
                <w:sz w:val="20"/>
              </w:rPr>
            </w:pPr>
          </w:p>
          <w:p w14:paraId="2DB3AE70" w14:textId="77777777" w:rsidR="00EA1DD0" w:rsidRDefault="00AA3425">
            <w:pPr>
              <w:pStyle w:val="TableContentsuser"/>
              <w:snapToGrid w:val="0"/>
              <w:ind w:right="-356"/>
              <w:jc w:val="both"/>
              <w:rPr>
                <w:rFonts w:ascii="Arial" w:eastAsia="Times New Roman" w:hAnsi="Arial"/>
                <w:color w:val="000000"/>
                <w:sz w:val="20"/>
              </w:rPr>
            </w:pPr>
            <w:r>
              <w:rPr>
                <w:rFonts w:cs="Arial"/>
                <w:u w:val="single"/>
              </w:rPr>
              <w:t>Espaces protégés</w:t>
            </w:r>
          </w:p>
          <w:p w14:paraId="6137D7ED"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instruire</w:t>
            </w:r>
            <w:proofErr w:type="gramEnd"/>
            <w:r>
              <w:rPr>
                <w:rFonts w:ascii="Arial" w:hAnsi="Arial"/>
                <w:color w:val="000000"/>
              </w:rPr>
              <w:t xml:space="preserve"> les demandes d’autorisation de travaux et proposer des avis à la signature de l’ABF sur des projets situés en espace protégé </w:t>
            </w:r>
            <w:r>
              <w:rPr>
                <w:rFonts w:ascii="Arial" w:hAnsi="Arial"/>
                <w:color w:val="000000"/>
              </w:rPr>
              <w:t>(site classé, site patrimonial remarquable, abords de MH, périmètre de protection des 500 mètres), protégés par les documents de l’urbanisme, et/ou à la demande des élus (CU art. R111-27),</w:t>
            </w:r>
          </w:p>
          <w:p w14:paraId="366385C0" w14:textId="77777777" w:rsidR="00EA1DD0" w:rsidRDefault="00AA3425">
            <w:pPr>
              <w:pStyle w:val="Standard"/>
              <w:rPr>
                <w:rFonts w:ascii="Arial" w:hAnsi="Arial"/>
                <w:color w:val="000000"/>
              </w:rPr>
            </w:pPr>
            <w:r>
              <w:rPr>
                <w:rFonts w:ascii="Arial" w:hAnsi="Arial"/>
                <w:color w:val="000000"/>
              </w:rPr>
              <w:lastRenderedPageBreak/>
              <w:t xml:space="preserve">. </w:t>
            </w:r>
            <w:proofErr w:type="gramStart"/>
            <w:r>
              <w:rPr>
                <w:rFonts w:ascii="Arial" w:hAnsi="Arial"/>
                <w:color w:val="000000"/>
              </w:rPr>
              <w:t>piloter</w:t>
            </w:r>
            <w:proofErr w:type="gramEnd"/>
            <w:r>
              <w:rPr>
                <w:rFonts w:ascii="Arial" w:hAnsi="Arial"/>
                <w:color w:val="000000"/>
              </w:rPr>
              <w:t xml:space="preserve"> la création de sites patrimoniaux remarquables (SPR) en c</w:t>
            </w:r>
            <w:r>
              <w:rPr>
                <w:rFonts w:ascii="Arial" w:hAnsi="Arial"/>
                <w:color w:val="000000"/>
              </w:rPr>
              <w:t>ollaboration avec les communes, les propriétaires de MH, les EPCI, les bureaux d’études et la DRAC,</w:t>
            </w:r>
          </w:p>
          <w:p w14:paraId="230EEABF"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piloter</w:t>
            </w:r>
            <w:proofErr w:type="gramEnd"/>
            <w:r>
              <w:rPr>
                <w:rFonts w:ascii="Arial" w:hAnsi="Arial"/>
                <w:color w:val="000000"/>
              </w:rPr>
              <w:t xml:space="preserve"> la création de périmètres délimités des abords (PDA) dans le cadre de l’élaboration de documents d’urbanisme en collaboration avec les communes, l</w:t>
            </w:r>
            <w:r>
              <w:rPr>
                <w:rFonts w:ascii="Arial" w:hAnsi="Arial"/>
                <w:color w:val="000000"/>
              </w:rPr>
              <w:t>es propriétaires de MH, les EPCI, les bureaux d’études et la DRAC,</w:t>
            </w:r>
          </w:p>
          <w:p w14:paraId="0E506C9E"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accompagner</w:t>
            </w:r>
            <w:proofErr w:type="gramEnd"/>
            <w:r>
              <w:rPr>
                <w:rFonts w:ascii="Arial" w:hAnsi="Arial"/>
                <w:color w:val="000000"/>
              </w:rPr>
              <w:t xml:space="preserve"> la </w:t>
            </w:r>
            <w:proofErr w:type="spellStart"/>
            <w:r>
              <w:rPr>
                <w:rFonts w:ascii="Arial" w:hAnsi="Arial"/>
                <w:color w:val="000000"/>
              </w:rPr>
              <w:t>pré-programmation</w:t>
            </w:r>
            <w:proofErr w:type="spellEnd"/>
            <w:r>
              <w:rPr>
                <w:rFonts w:ascii="Arial" w:hAnsi="Arial"/>
                <w:color w:val="000000"/>
              </w:rPr>
              <w:t>, la consultation des BE, le suivi des études, la visite du terrain, la préparation des arrêtés, la constitution du dossier d’enquête public,</w:t>
            </w:r>
          </w:p>
          <w:p w14:paraId="3E63AAF6" w14:textId="77777777" w:rsidR="00EA1DD0" w:rsidRDefault="00AA3425">
            <w:pPr>
              <w:pStyle w:val="Standard"/>
              <w:rPr>
                <w:rFonts w:ascii="Arial" w:hAnsi="Arial"/>
                <w:color w:val="000000"/>
              </w:rPr>
            </w:pPr>
            <w:r>
              <w:rPr>
                <w:rFonts w:ascii="Arial" w:hAnsi="Arial"/>
                <w:color w:val="000000"/>
              </w:rPr>
              <w:t>. Référent SI</w:t>
            </w:r>
            <w:r>
              <w:rPr>
                <w:rFonts w:ascii="Arial" w:hAnsi="Arial"/>
                <w:color w:val="000000"/>
              </w:rPr>
              <w:t xml:space="preserve">G (Ozone / </w:t>
            </w:r>
            <w:proofErr w:type="spellStart"/>
            <w:r>
              <w:rPr>
                <w:rFonts w:ascii="Arial" w:hAnsi="Arial"/>
                <w:color w:val="000000"/>
              </w:rPr>
              <w:t>Géosource</w:t>
            </w:r>
            <w:proofErr w:type="spellEnd"/>
            <w:r>
              <w:rPr>
                <w:rFonts w:ascii="Arial" w:hAnsi="Arial"/>
                <w:color w:val="000000"/>
              </w:rPr>
              <w:t>) : mises à jour des servitudes d’espace protégé sur Atlas de Patrimoine en lien avec la CRMH, ainsi que de Géoportail.</w:t>
            </w:r>
          </w:p>
          <w:p w14:paraId="10A276BD" w14:textId="77777777" w:rsidR="00EA1DD0" w:rsidRDefault="00EA1DD0">
            <w:pPr>
              <w:pStyle w:val="Standard"/>
              <w:rPr>
                <w:rFonts w:ascii="Arial" w:hAnsi="Arial"/>
                <w:color w:val="000000"/>
              </w:rPr>
            </w:pPr>
          </w:p>
          <w:p w14:paraId="43B1DC32" w14:textId="77777777" w:rsidR="00EA1DD0" w:rsidRDefault="00AA3425">
            <w:pPr>
              <w:pStyle w:val="TableContentsuser"/>
              <w:snapToGrid w:val="0"/>
              <w:ind w:right="-356"/>
              <w:jc w:val="both"/>
              <w:rPr>
                <w:rFonts w:ascii="Arial" w:hAnsi="Arial"/>
                <w:color w:val="000000"/>
                <w:sz w:val="20"/>
              </w:rPr>
            </w:pPr>
            <w:r>
              <w:rPr>
                <w:rFonts w:eastAsia="Times New Roman" w:cs="Arial"/>
                <w:u w:val="single"/>
              </w:rPr>
              <w:t>Urbanisme</w:t>
            </w:r>
          </w:p>
          <w:p w14:paraId="19593219"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contribuer</w:t>
            </w:r>
            <w:proofErr w:type="gramEnd"/>
            <w:r>
              <w:rPr>
                <w:rFonts w:ascii="Arial" w:hAnsi="Arial"/>
                <w:color w:val="000000"/>
              </w:rPr>
              <w:t xml:space="preserve"> à l’élaboration des documents d’urbanisme (PLU, PLUi, </w:t>
            </w:r>
            <w:proofErr w:type="spellStart"/>
            <w:r>
              <w:rPr>
                <w:rFonts w:ascii="Arial" w:hAnsi="Arial"/>
                <w:color w:val="000000"/>
              </w:rPr>
              <w:t>ScoT</w:t>
            </w:r>
            <w:proofErr w:type="spellEnd"/>
            <w:r>
              <w:rPr>
                <w:rFonts w:ascii="Arial" w:hAnsi="Arial"/>
                <w:color w:val="000000"/>
              </w:rPr>
              <w:t>) et proposer des porter-à-connais</w:t>
            </w:r>
            <w:r>
              <w:rPr>
                <w:rFonts w:ascii="Arial" w:hAnsi="Arial"/>
                <w:color w:val="000000"/>
              </w:rPr>
              <w:t>sance et avis à la signature de l’ABF,</w:t>
            </w:r>
          </w:p>
          <w:p w14:paraId="0DE3AAF3"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participer</w:t>
            </w:r>
            <w:proofErr w:type="gramEnd"/>
            <w:r>
              <w:rPr>
                <w:rFonts w:ascii="Arial" w:hAnsi="Arial"/>
                <w:color w:val="000000"/>
              </w:rPr>
              <w:t xml:space="preserve"> aux réunions, ateliers et visites.</w:t>
            </w:r>
          </w:p>
          <w:p w14:paraId="7221D2CA" w14:textId="77777777" w:rsidR="00EA1DD0" w:rsidRDefault="00EA1DD0">
            <w:pPr>
              <w:pStyle w:val="Standard"/>
              <w:rPr>
                <w:rFonts w:ascii="Arial" w:hAnsi="Arial"/>
                <w:color w:val="000000"/>
              </w:rPr>
            </w:pPr>
          </w:p>
          <w:p w14:paraId="16A07729" w14:textId="77777777" w:rsidR="00EA1DD0" w:rsidRDefault="00AA3425">
            <w:pPr>
              <w:pStyle w:val="TableContentsuser"/>
              <w:snapToGrid w:val="0"/>
              <w:ind w:right="-356"/>
              <w:jc w:val="both"/>
              <w:rPr>
                <w:rFonts w:ascii="Arial" w:hAnsi="Arial"/>
                <w:color w:val="000000"/>
                <w:sz w:val="20"/>
              </w:rPr>
            </w:pPr>
            <w:r>
              <w:rPr>
                <w:rFonts w:cs="Arial"/>
                <w:u w:val="single"/>
              </w:rPr>
              <w:t>Architectures et paysages</w:t>
            </w:r>
          </w:p>
          <w:p w14:paraId="25082967"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participer</w:t>
            </w:r>
            <w:proofErr w:type="gramEnd"/>
            <w:r>
              <w:rPr>
                <w:rFonts w:ascii="Arial" w:hAnsi="Arial"/>
                <w:color w:val="000000"/>
              </w:rPr>
              <w:t xml:space="preserve"> aux commissions locales, comités techniques et pilotages, réunions et permanences des sites UNESCO, des parcs naturels régionaux </w:t>
            </w:r>
            <w:r>
              <w:rPr>
                <w:rFonts w:ascii="Arial" w:hAnsi="Arial"/>
                <w:color w:val="000000"/>
              </w:rPr>
              <w:t>(PNR) et des 16 communes lauréates du plan national « petite ville de demain » (PVD).</w:t>
            </w:r>
          </w:p>
          <w:p w14:paraId="45290F29" w14:textId="77777777" w:rsidR="00EA1DD0" w:rsidRDefault="00EA1DD0">
            <w:pPr>
              <w:pStyle w:val="Standard"/>
              <w:rPr>
                <w:rFonts w:ascii="Arial" w:hAnsi="Arial"/>
                <w:color w:val="000000"/>
              </w:rPr>
            </w:pPr>
          </w:p>
          <w:p w14:paraId="53378151" w14:textId="77777777" w:rsidR="00EA1DD0" w:rsidRDefault="00AA3425">
            <w:pPr>
              <w:pStyle w:val="TableContentsuser"/>
              <w:snapToGrid w:val="0"/>
              <w:ind w:right="-356"/>
              <w:jc w:val="both"/>
              <w:rPr>
                <w:rFonts w:ascii="Arial" w:eastAsia="Times New Roman" w:hAnsi="Arial"/>
                <w:color w:val="000000"/>
                <w:sz w:val="20"/>
                <w:u w:val="single"/>
              </w:rPr>
            </w:pPr>
            <w:r>
              <w:rPr>
                <w:rFonts w:cs="Arial"/>
              </w:rPr>
              <w:t>Conseil</w:t>
            </w:r>
          </w:p>
          <w:p w14:paraId="1368F012" w14:textId="77777777" w:rsidR="00EA1DD0" w:rsidRDefault="00AA3425">
            <w:pPr>
              <w:pStyle w:val="Standard"/>
              <w:rPr>
                <w:rFonts w:ascii="Arial" w:hAnsi="Arial"/>
                <w:color w:val="000000"/>
              </w:rPr>
            </w:pPr>
            <w:r>
              <w:rPr>
                <w:rFonts w:ascii="Arial" w:hAnsi="Arial"/>
                <w:color w:val="000000"/>
              </w:rPr>
              <w:t xml:space="preserve">. </w:t>
            </w:r>
            <w:proofErr w:type="gramStart"/>
            <w:r>
              <w:rPr>
                <w:rFonts w:ascii="Arial" w:hAnsi="Arial"/>
                <w:color w:val="000000"/>
              </w:rPr>
              <w:t>informer</w:t>
            </w:r>
            <w:proofErr w:type="gramEnd"/>
            <w:r>
              <w:rPr>
                <w:rFonts w:ascii="Arial" w:hAnsi="Arial"/>
                <w:color w:val="000000"/>
              </w:rPr>
              <w:t>, renseigner</w:t>
            </w:r>
            <w:r>
              <w:rPr>
                <w:rFonts w:ascii="Arial" w:hAnsi="Arial"/>
                <w:color w:val="000000"/>
              </w:rPr>
              <w:t xml:space="preserve"> et conseiller les particuliers, professionnels ou institutionnels</w:t>
            </w:r>
          </w:p>
          <w:p w14:paraId="3BCEAEBE" w14:textId="77777777" w:rsidR="00EA1DD0" w:rsidRDefault="00AA3425">
            <w:pPr>
              <w:pStyle w:val="Standard"/>
              <w:rPr>
                <w:rFonts w:ascii="Arial" w:hAnsi="Arial"/>
                <w:color w:val="000000"/>
              </w:rPr>
            </w:pPr>
            <w:r>
              <w:rPr>
                <w:rFonts w:ascii="Arial" w:hAnsi="Arial"/>
                <w:color w:val="000000"/>
              </w:rPr>
              <w:t>- sur la réglementation en vigueur en matière d’architecture, du patrimoine et d’urbanisme,</w:t>
            </w:r>
          </w:p>
          <w:p w14:paraId="03127E74" w14:textId="77777777" w:rsidR="00EA1DD0" w:rsidRDefault="00AA3425">
            <w:pPr>
              <w:pStyle w:val="Standard"/>
              <w:rPr>
                <w:rFonts w:ascii="Arial" w:hAnsi="Arial"/>
                <w:color w:val="000000"/>
              </w:rPr>
            </w:pPr>
            <w:r>
              <w:rPr>
                <w:rFonts w:ascii="Arial" w:hAnsi="Arial"/>
                <w:color w:val="000000"/>
              </w:rPr>
              <w:t>- sur l’amélioration de la qualité architecturale, urbaine et paysagère,</w:t>
            </w:r>
          </w:p>
          <w:p w14:paraId="7789C9EE" w14:textId="77777777" w:rsidR="00EA1DD0" w:rsidRDefault="00AA3425">
            <w:pPr>
              <w:pStyle w:val="Standard"/>
            </w:pPr>
            <w:r>
              <w:rPr>
                <w:rFonts w:ascii="Arial" w:hAnsi="Arial"/>
                <w:color w:val="000000"/>
              </w:rPr>
              <w:t>- sur les enjeux patrim</w:t>
            </w:r>
            <w:r>
              <w:rPr>
                <w:rFonts w:ascii="Arial" w:hAnsi="Arial"/>
                <w:color w:val="000000"/>
              </w:rPr>
              <w:t>oniaux et paysagers en sites protégés au titre des codes du patrimoine, de l’environnement et de l’urbanisme.</w:t>
            </w:r>
          </w:p>
          <w:p w14:paraId="7C14AC97" w14:textId="77777777" w:rsidR="00EA1DD0" w:rsidRDefault="00EA1DD0">
            <w:pPr>
              <w:pStyle w:val="Standard"/>
              <w:rPr>
                <w:rFonts w:ascii="Arial" w:hAnsi="Arial"/>
                <w:color w:val="000000"/>
              </w:rPr>
            </w:pPr>
          </w:p>
        </w:tc>
      </w:tr>
    </w:tbl>
    <w:p w14:paraId="43C75E13" w14:textId="77777777" w:rsidR="00EA1DD0" w:rsidRDefault="00EA1DD0">
      <w:pPr>
        <w:pStyle w:val="TableContentsuser"/>
        <w:rPr>
          <w:rFonts w:ascii="Arial" w:hAnsi="Arial"/>
          <w:sz w:val="20"/>
        </w:rPr>
      </w:pPr>
    </w:p>
    <w:tbl>
      <w:tblPr>
        <w:tblW w:w="10425" w:type="dxa"/>
        <w:tblInd w:w="88" w:type="dxa"/>
        <w:tblLayout w:type="fixed"/>
        <w:tblCellMar>
          <w:left w:w="10" w:type="dxa"/>
          <w:right w:w="10" w:type="dxa"/>
        </w:tblCellMar>
        <w:tblLook w:val="0000" w:firstRow="0" w:lastRow="0" w:firstColumn="0" w:lastColumn="0" w:noHBand="0" w:noVBand="0"/>
      </w:tblPr>
      <w:tblGrid>
        <w:gridCol w:w="10425"/>
      </w:tblGrid>
      <w:tr w:rsidR="00EA1DD0" w14:paraId="617E2413" w14:textId="77777777">
        <w:tblPrEx>
          <w:tblCellMar>
            <w:top w:w="0" w:type="dxa"/>
            <w:bottom w:w="0" w:type="dxa"/>
          </w:tblCellMar>
        </w:tblPrEx>
        <w:trPr>
          <w:trHeight w:val="290"/>
        </w:trPr>
        <w:tc>
          <w:tcPr>
            <w:tcW w:w="104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270E7CD" w14:textId="77777777" w:rsidR="00EA1DD0" w:rsidRDefault="00AA3425">
            <w:pPr>
              <w:pStyle w:val="TableContentsuser"/>
              <w:snapToGrid w:val="0"/>
            </w:pPr>
            <w:r>
              <w:rPr>
                <w:rFonts w:ascii="Arial" w:hAnsi="Arial"/>
                <w:b/>
                <w:sz w:val="20"/>
              </w:rPr>
              <w:t>Compétences principales mises en œuvre : (cotés sur quatre</w:t>
            </w:r>
            <w:r>
              <w:rPr>
                <w:rFonts w:ascii="Arial" w:hAnsi="Arial"/>
                <w:b/>
                <w:sz w:val="20"/>
              </w:rPr>
              <w:t xml:space="preserve"> niveaux « initié – pratique – maîtrise – expert ») :</w:t>
            </w:r>
          </w:p>
          <w:p w14:paraId="507988B3" w14:textId="77777777" w:rsidR="00EA1DD0" w:rsidRDefault="00EA1DD0">
            <w:pPr>
              <w:pStyle w:val="TableContentsuser"/>
              <w:snapToGrid w:val="0"/>
              <w:rPr>
                <w:rFonts w:ascii="Arial" w:hAnsi="Arial"/>
                <w:sz w:val="20"/>
              </w:rPr>
            </w:pPr>
          </w:p>
        </w:tc>
      </w:tr>
      <w:tr w:rsidR="00EA1DD0" w14:paraId="1B620D7C" w14:textId="77777777">
        <w:tblPrEx>
          <w:tblCellMar>
            <w:top w:w="0" w:type="dxa"/>
            <w:bottom w:w="0" w:type="dxa"/>
          </w:tblCellMar>
        </w:tblPrEx>
        <w:trPr>
          <w:trHeight w:val="276"/>
        </w:trPr>
        <w:tc>
          <w:tcPr>
            <w:tcW w:w="104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F3AE011" w14:textId="77777777" w:rsidR="00EA1DD0" w:rsidRDefault="00AA3425">
            <w:pPr>
              <w:pStyle w:val="TableContentsuser"/>
              <w:snapToGrid w:val="0"/>
              <w:rPr>
                <w:rFonts w:ascii="Arial" w:hAnsi="Arial"/>
                <w:b/>
                <w:bCs/>
                <w:sz w:val="20"/>
              </w:rPr>
            </w:pPr>
            <w:r>
              <w:rPr>
                <w:rFonts w:ascii="Arial" w:hAnsi="Arial"/>
                <w:b/>
                <w:bCs/>
                <w:sz w:val="20"/>
              </w:rPr>
              <w:t>Compétences techniques :</w:t>
            </w:r>
          </w:p>
          <w:p w14:paraId="50B2CCFC" w14:textId="77777777" w:rsidR="00EA1DD0" w:rsidRDefault="00AA3425">
            <w:pPr>
              <w:pStyle w:val="Standard"/>
              <w:rPr>
                <w:rFonts w:ascii="Arial" w:hAnsi="Arial"/>
                <w:color w:val="000000"/>
              </w:rPr>
            </w:pPr>
            <w:r>
              <w:rPr>
                <w:rFonts w:ascii="Arial" w:hAnsi="Arial"/>
                <w:color w:val="000000"/>
              </w:rPr>
              <w:t xml:space="preserve">- Réglementations applicables en matière d’urbanisme, de patrimoine et d’environnement.    </w:t>
            </w:r>
            <w:r>
              <w:rPr>
                <w:b/>
                <w:bCs/>
              </w:rPr>
              <w:t xml:space="preserve"> </w:t>
            </w:r>
            <w:proofErr w:type="gramStart"/>
            <w:r>
              <w:rPr>
                <w:b/>
                <w:bCs/>
              </w:rPr>
              <w:t>maîtrise</w:t>
            </w:r>
            <w:proofErr w:type="gramEnd"/>
          </w:p>
          <w:p w14:paraId="766EAD18" w14:textId="77777777" w:rsidR="00EA1DD0" w:rsidRDefault="00AA3425">
            <w:pPr>
              <w:pStyle w:val="Standard"/>
              <w:rPr>
                <w:rFonts w:ascii="Arial" w:hAnsi="Arial"/>
                <w:color w:val="000000"/>
              </w:rPr>
            </w:pPr>
            <w:r>
              <w:rPr>
                <w:rFonts w:ascii="Arial" w:hAnsi="Arial"/>
                <w:color w:val="000000"/>
              </w:rPr>
              <w:t xml:space="preserve">- Histoire de l’urbanisme et de l’architecture.   </w:t>
            </w:r>
            <w:r>
              <w:rPr>
                <w:b/>
              </w:rPr>
              <w:t xml:space="preserve"> </w:t>
            </w:r>
            <w:proofErr w:type="gramStart"/>
            <w:r>
              <w:rPr>
                <w:b/>
              </w:rPr>
              <w:t>maîtrise</w:t>
            </w:r>
            <w:proofErr w:type="gramEnd"/>
          </w:p>
          <w:p w14:paraId="0EF371D9" w14:textId="77777777" w:rsidR="00EA1DD0" w:rsidRDefault="00AA3425">
            <w:pPr>
              <w:pStyle w:val="Standard"/>
              <w:rPr>
                <w:rFonts w:ascii="Arial" w:hAnsi="Arial"/>
                <w:color w:val="000000"/>
              </w:rPr>
            </w:pPr>
            <w:r>
              <w:rPr>
                <w:rFonts w:ascii="Arial" w:hAnsi="Arial"/>
                <w:color w:val="000000"/>
              </w:rPr>
              <w:t>- Procédures e</w:t>
            </w:r>
            <w:r>
              <w:rPr>
                <w:rFonts w:ascii="Arial" w:hAnsi="Arial"/>
                <w:color w:val="000000"/>
              </w:rPr>
              <w:t xml:space="preserve">t règles de fonctionnement de l'administration.    </w:t>
            </w:r>
            <w:r>
              <w:rPr>
                <w:b/>
              </w:rPr>
              <w:t xml:space="preserve"> </w:t>
            </w:r>
            <w:proofErr w:type="gramStart"/>
            <w:r>
              <w:rPr>
                <w:b/>
              </w:rPr>
              <w:t>maîtrise</w:t>
            </w:r>
            <w:proofErr w:type="gramEnd"/>
          </w:p>
          <w:p w14:paraId="2C635CB0" w14:textId="77777777" w:rsidR="00EA1DD0" w:rsidRDefault="00AA3425">
            <w:pPr>
              <w:pStyle w:val="Standard"/>
              <w:rPr>
                <w:rFonts w:ascii="Arial" w:hAnsi="Arial"/>
                <w:color w:val="000000"/>
              </w:rPr>
            </w:pPr>
            <w:r>
              <w:t xml:space="preserve">- Techniques de construction et de restauration. </w:t>
            </w:r>
            <w:r>
              <w:rPr>
                <w:b/>
              </w:rPr>
              <w:t xml:space="preserve">    </w:t>
            </w:r>
            <w:proofErr w:type="gramStart"/>
            <w:r>
              <w:rPr>
                <w:b/>
              </w:rPr>
              <w:t>maîtrise</w:t>
            </w:r>
            <w:proofErr w:type="gramEnd"/>
          </w:p>
          <w:p w14:paraId="7AE79105" w14:textId="77777777" w:rsidR="00EA1DD0" w:rsidRDefault="00AA3425">
            <w:pPr>
              <w:pStyle w:val="Standard"/>
              <w:snapToGrid w:val="0"/>
              <w:rPr>
                <w:rFonts w:ascii="Arial" w:hAnsi="Arial"/>
                <w:color w:val="000000"/>
              </w:rPr>
            </w:pPr>
            <w:r>
              <w:rPr>
                <w:rFonts w:ascii="Arial" w:hAnsi="Arial"/>
                <w:color w:val="000000"/>
              </w:rPr>
              <w:t xml:space="preserve">- Maîtrise des outils de bureautique et des logiciels métiers.    </w:t>
            </w:r>
            <w:proofErr w:type="gramStart"/>
            <w:r>
              <w:rPr>
                <w:rFonts w:ascii="Arial" w:hAnsi="Arial"/>
                <w:b/>
              </w:rPr>
              <w:t>maîtrise</w:t>
            </w:r>
            <w:proofErr w:type="gramEnd"/>
          </w:p>
          <w:p w14:paraId="20B358CA" w14:textId="77777777" w:rsidR="00EA1DD0" w:rsidRDefault="00EA1DD0">
            <w:pPr>
              <w:pStyle w:val="Textbody"/>
              <w:spacing w:after="0"/>
              <w:rPr>
                <w:rFonts w:ascii="Arial" w:hAnsi="Arial"/>
                <w:color w:val="000000"/>
              </w:rPr>
            </w:pPr>
          </w:p>
        </w:tc>
      </w:tr>
      <w:tr w:rsidR="00EA1DD0" w14:paraId="7DB0DC13" w14:textId="77777777">
        <w:tblPrEx>
          <w:tblCellMar>
            <w:top w:w="0" w:type="dxa"/>
            <w:bottom w:w="0" w:type="dxa"/>
          </w:tblCellMar>
        </w:tblPrEx>
        <w:trPr>
          <w:trHeight w:val="276"/>
        </w:trPr>
        <w:tc>
          <w:tcPr>
            <w:tcW w:w="104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BAC0832" w14:textId="77777777" w:rsidR="00EA1DD0" w:rsidRDefault="00AA3425">
            <w:pPr>
              <w:pStyle w:val="TableContentsuser"/>
              <w:snapToGrid w:val="0"/>
              <w:rPr>
                <w:rFonts w:ascii="Arial" w:hAnsi="Arial"/>
                <w:b/>
                <w:bCs/>
                <w:sz w:val="20"/>
              </w:rPr>
            </w:pPr>
            <w:r>
              <w:rPr>
                <w:rFonts w:ascii="Arial" w:hAnsi="Arial"/>
                <w:b/>
                <w:bCs/>
                <w:sz w:val="20"/>
              </w:rPr>
              <w:t>Savoir-faire :</w:t>
            </w:r>
          </w:p>
          <w:p w14:paraId="31C317D8" w14:textId="77777777" w:rsidR="00EA1DD0" w:rsidRDefault="00AA3425">
            <w:pPr>
              <w:pStyle w:val="Standard"/>
              <w:rPr>
                <w:rFonts w:ascii="Arial" w:hAnsi="Arial"/>
              </w:rPr>
            </w:pPr>
            <w:r>
              <w:rPr>
                <w:rFonts w:ascii="Arial" w:hAnsi="Arial"/>
                <w:color w:val="000000"/>
              </w:rPr>
              <w:t xml:space="preserve">- Qualités d’expression écrite </w:t>
            </w:r>
            <w:r>
              <w:rPr>
                <w:rFonts w:ascii="Arial" w:hAnsi="Arial"/>
                <w:color w:val="000000"/>
              </w:rPr>
              <w:t xml:space="preserve">(rédaction des avis) et orale (conseil et réunion).   </w:t>
            </w:r>
            <w:r>
              <w:rPr>
                <w:b/>
                <w:color w:val="000000"/>
              </w:rPr>
              <w:t xml:space="preserve"> </w:t>
            </w:r>
            <w:proofErr w:type="gramStart"/>
            <w:r>
              <w:rPr>
                <w:b/>
                <w:color w:val="000000"/>
              </w:rPr>
              <w:t>expert</w:t>
            </w:r>
            <w:proofErr w:type="gramEnd"/>
            <w:r>
              <w:rPr>
                <w:b/>
                <w:color w:val="000000"/>
              </w:rPr>
              <w:t> </w:t>
            </w:r>
          </w:p>
          <w:p w14:paraId="24767D5B" w14:textId="77777777" w:rsidR="00EA1DD0" w:rsidRDefault="00AA3425">
            <w:pPr>
              <w:pStyle w:val="Standard"/>
              <w:rPr>
                <w:rFonts w:ascii="Arial" w:hAnsi="Arial"/>
              </w:rPr>
            </w:pPr>
            <w:r>
              <w:rPr>
                <w:rFonts w:ascii="Arial" w:hAnsi="Arial"/>
              </w:rPr>
              <w:t xml:space="preserve">- Gestion des relations avec les différents partenaires institutionnels.   </w:t>
            </w:r>
            <w:proofErr w:type="gramStart"/>
            <w:r>
              <w:rPr>
                <w:b/>
                <w:color w:val="000000"/>
              </w:rPr>
              <w:t>maîtrise</w:t>
            </w:r>
            <w:proofErr w:type="gramEnd"/>
          </w:p>
          <w:p w14:paraId="70B3D543" w14:textId="77777777" w:rsidR="00EA1DD0" w:rsidRDefault="00AA3425">
            <w:pPr>
              <w:pStyle w:val="Standard"/>
              <w:rPr>
                <w:rFonts w:ascii="Arial" w:hAnsi="Arial"/>
              </w:rPr>
            </w:pPr>
            <w:r>
              <w:rPr>
                <w:rFonts w:ascii="Arial" w:hAnsi="Arial"/>
              </w:rPr>
              <w:t>- Connaissance de contexte administratif</w:t>
            </w:r>
            <w:r>
              <w:rPr>
                <w:rFonts w:ascii="Arial" w:hAnsi="Arial"/>
              </w:rPr>
              <w:t xml:space="preserve"> (élus, professionnels, associations, </w:t>
            </w:r>
            <w:proofErr w:type="spellStart"/>
            <w:r>
              <w:rPr>
                <w:rFonts w:ascii="Arial" w:hAnsi="Arial"/>
              </w:rPr>
              <w:t>etc</w:t>
            </w:r>
            <w:proofErr w:type="spellEnd"/>
            <w:r>
              <w:rPr>
                <w:rFonts w:ascii="Arial" w:hAnsi="Arial"/>
              </w:rPr>
              <w:t xml:space="preserve">).   </w:t>
            </w:r>
            <w:proofErr w:type="gramStart"/>
            <w:r>
              <w:rPr>
                <w:b/>
                <w:color w:val="000000"/>
              </w:rPr>
              <w:t>maîtrise</w:t>
            </w:r>
            <w:proofErr w:type="gramEnd"/>
          </w:p>
          <w:p w14:paraId="3E0956F0" w14:textId="77777777" w:rsidR="00EA1DD0" w:rsidRDefault="00AA3425">
            <w:pPr>
              <w:pStyle w:val="Standard"/>
              <w:rPr>
                <w:rFonts w:ascii="Arial" w:hAnsi="Arial"/>
              </w:rPr>
            </w:pPr>
            <w:r>
              <w:rPr>
                <w:rFonts w:ascii="Arial" w:hAnsi="Arial"/>
              </w:rPr>
              <w:t xml:space="preserve">- Appréciation de la qualité architecturale, urbaine et paysagère.   </w:t>
            </w:r>
            <w:proofErr w:type="gramStart"/>
            <w:r>
              <w:rPr>
                <w:b/>
                <w:color w:val="000000"/>
              </w:rPr>
              <w:t>maîtrise</w:t>
            </w:r>
            <w:proofErr w:type="gramEnd"/>
          </w:p>
          <w:p w14:paraId="075908BD" w14:textId="77777777" w:rsidR="00EA1DD0" w:rsidRDefault="00EA1DD0">
            <w:pPr>
              <w:pStyle w:val="Standard"/>
              <w:snapToGrid w:val="0"/>
              <w:rPr>
                <w:rFonts w:ascii="Marianne" w:hAnsi="Marianne"/>
                <w:color w:val="000000"/>
                <w:sz w:val="22"/>
              </w:rPr>
            </w:pPr>
          </w:p>
        </w:tc>
      </w:tr>
      <w:tr w:rsidR="00EA1DD0" w14:paraId="0E14FBB8" w14:textId="77777777">
        <w:tblPrEx>
          <w:tblCellMar>
            <w:top w:w="0" w:type="dxa"/>
            <w:bottom w:w="0" w:type="dxa"/>
          </w:tblCellMar>
        </w:tblPrEx>
        <w:trPr>
          <w:trHeight w:val="814"/>
        </w:trPr>
        <w:tc>
          <w:tcPr>
            <w:tcW w:w="104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4F7C58F" w14:textId="77777777" w:rsidR="00EA1DD0" w:rsidRDefault="00AA3425">
            <w:pPr>
              <w:pStyle w:val="TableContentsuser"/>
              <w:snapToGrid w:val="0"/>
              <w:rPr>
                <w:rFonts w:ascii="Arial" w:hAnsi="Arial"/>
                <w:b/>
                <w:sz w:val="20"/>
              </w:rPr>
            </w:pPr>
            <w:r>
              <w:rPr>
                <w:rFonts w:ascii="Arial" w:hAnsi="Arial"/>
                <w:b/>
                <w:sz w:val="20"/>
              </w:rPr>
              <w:t>Savoir-être :</w:t>
            </w:r>
          </w:p>
          <w:p w14:paraId="3062ADC8" w14:textId="77777777" w:rsidR="00EA1DD0" w:rsidRDefault="00AA3425">
            <w:pPr>
              <w:pStyle w:val="TableContentsuser"/>
              <w:rPr>
                <w:rFonts w:ascii="Arial" w:hAnsi="Arial"/>
                <w:color w:val="000000"/>
                <w:sz w:val="20"/>
              </w:rPr>
            </w:pPr>
            <w:r>
              <w:rPr>
                <w:rFonts w:ascii="Arial" w:hAnsi="Arial"/>
                <w:color w:val="000000"/>
                <w:sz w:val="20"/>
              </w:rPr>
              <w:t xml:space="preserve">- Qualités relationnelles pour travailler en équipe.   </w:t>
            </w:r>
            <w:proofErr w:type="gramStart"/>
            <w:r>
              <w:rPr>
                <w:b/>
              </w:rPr>
              <w:t>expert</w:t>
            </w:r>
            <w:proofErr w:type="gramEnd"/>
            <w:r>
              <w:rPr>
                <w:b/>
              </w:rPr>
              <w:t> </w:t>
            </w:r>
          </w:p>
          <w:p w14:paraId="54B19949" w14:textId="77777777" w:rsidR="00EA1DD0" w:rsidRDefault="00AA3425">
            <w:pPr>
              <w:pStyle w:val="TableContentsuser"/>
              <w:rPr>
                <w:rFonts w:ascii="Arial" w:hAnsi="Arial"/>
                <w:color w:val="000000"/>
                <w:sz w:val="20"/>
              </w:rPr>
            </w:pPr>
            <w:r>
              <w:rPr>
                <w:rFonts w:ascii="Arial" w:hAnsi="Arial"/>
                <w:color w:val="000000"/>
                <w:sz w:val="20"/>
              </w:rPr>
              <w:t>- Capacités d’adaptation du service et des m</w:t>
            </w:r>
            <w:r>
              <w:rPr>
                <w:rFonts w:ascii="Arial" w:hAnsi="Arial"/>
                <w:color w:val="000000"/>
                <w:sz w:val="20"/>
              </w:rPr>
              <w:t xml:space="preserve">étiers.   </w:t>
            </w:r>
            <w:proofErr w:type="gramStart"/>
            <w:r>
              <w:rPr>
                <w:b/>
              </w:rPr>
              <w:t>expert</w:t>
            </w:r>
            <w:proofErr w:type="gramEnd"/>
            <w:r>
              <w:rPr>
                <w:b/>
              </w:rPr>
              <w:t> </w:t>
            </w:r>
          </w:p>
          <w:p w14:paraId="3C52783C" w14:textId="77777777" w:rsidR="00EA1DD0" w:rsidRDefault="00AA3425">
            <w:pPr>
              <w:pStyle w:val="TableContentsuser"/>
              <w:rPr>
                <w:rFonts w:ascii="Arial" w:hAnsi="Arial"/>
                <w:color w:val="000000"/>
                <w:sz w:val="20"/>
              </w:rPr>
            </w:pPr>
            <w:r>
              <w:rPr>
                <w:rFonts w:ascii="Arial" w:hAnsi="Arial"/>
                <w:color w:val="000000"/>
                <w:sz w:val="20"/>
              </w:rPr>
              <w:t xml:space="preserve">- Capacités d’analyse et esprit de synthèse.   </w:t>
            </w:r>
            <w:proofErr w:type="gramStart"/>
            <w:r>
              <w:rPr>
                <w:rFonts w:ascii="Arial" w:hAnsi="Arial"/>
                <w:b/>
              </w:rPr>
              <w:t>expert</w:t>
            </w:r>
            <w:proofErr w:type="gramEnd"/>
            <w:r>
              <w:rPr>
                <w:rFonts w:ascii="Arial" w:hAnsi="Arial"/>
                <w:b/>
              </w:rPr>
              <w:t> </w:t>
            </w:r>
          </w:p>
          <w:p w14:paraId="42DB7328" w14:textId="77777777" w:rsidR="00EA1DD0" w:rsidRDefault="00AA3425">
            <w:pPr>
              <w:pStyle w:val="TableContentsuser"/>
              <w:snapToGrid w:val="0"/>
              <w:rPr>
                <w:rFonts w:ascii="Arial" w:hAnsi="Arial"/>
                <w:color w:val="000000"/>
                <w:sz w:val="20"/>
              </w:rPr>
            </w:pPr>
            <w:r>
              <w:rPr>
                <w:rFonts w:ascii="Arial" w:hAnsi="Arial"/>
                <w:color w:val="000000"/>
                <w:sz w:val="20"/>
              </w:rPr>
              <w:t xml:space="preserve">- Sens de l’initiative et des responsabilités.   </w:t>
            </w:r>
            <w:proofErr w:type="gramStart"/>
            <w:r>
              <w:rPr>
                <w:b/>
              </w:rPr>
              <w:t>expert</w:t>
            </w:r>
            <w:proofErr w:type="gramEnd"/>
            <w:r>
              <w:rPr>
                <w:b/>
              </w:rPr>
              <w:t> </w:t>
            </w:r>
          </w:p>
          <w:p w14:paraId="77DDABCE" w14:textId="77777777" w:rsidR="00EA1DD0" w:rsidRDefault="00EA1DD0">
            <w:pPr>
              <w:pStyle w:val="TableContentsuser"/>
              <w:snapToGrid w:val="0"/>
              <w:rPr>
                <w:rFonts w:ascii="Arial" w:hAnsi="Arial"/>
                <w:color w:val="000000"/>
                <w:sz w:val="20"/>
              </w:rPr>
            </w:pPr>
          </w:p>
        </w:tc>
      </w:tr>
    </w:tbl>
    <w:p w14:paraId="56097B50" w14:textId="77777777" w:rsidR="00EA1DD0" w:rsidRDefault="00EA1DD0">
      <w:pPr>
        <w:pStyle w:val="TableContentsuser"/>
        <w:rPr>
          <w:rFonts w:ascii="Arial" w:hAnsi="Arial"/>
          <w:sz w:val="20"/>
        </w:rPr>
      </w:pPr>
    </w:p>
    <w:tbl>
      <w:tblPr>
        <w:tblW w:w="10518" w:type="dxa"/>
        <w:tblLayout w:type="fixed"/>
        <w:tblCellMar>
          <w:left w:w="10" w:type="dxa"/>
          <w:right w:w="10" w:type="dxa"/>
        </w:tblCellMar>
        <w:tblLook w:val="0000" w:firstRow="0" w:lastRow="0" w:firstColumn="0" w:lastColumn="0" w:noHBand="0" w:noVBand="0"/>
      </w:tblPr>
      <w:tblGrid>
        <w:gridCol w:w="10518"/>
      </w:tblGrid>
      <w:tr w:rsidR="00EA1DD0" w14:paraId="02178EE0" w14:textId="77777777">
        <w:tblPrEx>
          <w:tblCellMar>
            <w:top w:w="0" w:type="dxa"/>
            <w:bottom w:w="0" w:type="dxa"/>
          </w:tblCellMar>
        </w:tblPrEx>
        <w:trPr>
          <w:trHeight w:val="276"/>
        </w:trPr>
        <w:tc>
          <w:tcPr>
            <w:tcW w:w="10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4CC921D" w14:textId="77777777" w:rsidR="00EA1DD0" w:rsidRDefault="00AA3425">
            <w:pPr>
              <w:pStyle w:val="TableContentsuser"/>
              <w:snapToGrid w:val="0"/>
            </w:pPr>
            <w:r>
              <w:rPr>
                <w:rFonts w:ascii="Arial" w:hAnsi="Arial"/>
                <w:b/>
                <w:sz w:val="20"/>
              </w:rPr>
              <w:t>Environnement professionnel :</w:t>
            </w:r>
          </w:p>
          <w:p w14:paraId="770E4B82" w14:textId="77777777" w:rsidR="00EA1DD0" w:rsidRDefault="00AA3425">
            <w:pPr>
              <w:pStyle w:val="TableContentsuser"/>
              <w:snapToGrid w:val="0"/>
            </w:pPr>
            <w:r>
              <w:rPr>
                <w:rFonts w:ascii="Arial" w:hAnsi="Arial" w:cs="Arial, Times"/>
                <w:sz w:val="20"/>
                <w:u w:val="single"/>
              </w:rPr>
              <w:t>- Relations hiérarchiques :</w:t>
            </w:r>
          </w:p>
          <w:p w14:paraId="7A73A66B" w14:textId="77777777" w:rsidR="00EA1DD0" w:rsidRDefault="00AA3425">
            <w:pPr>
              <w:pStyle w:val="TableContentsuser"/>
              <w:snapToGrid w:val="0"/>
              <w:jc w:val="both"/>
              <w:rPr>
                <w:rFonts w:ascii="Arial" w:hAnsi="Arial" w:cs="Arial, Times"/>
                <w:i/>
                <w:iCs/>
                <w:sz w:val="20"/>
              </w:rPr>
            </w:pPr>
            <w:r>
              <w:rPr>
                <w:rFonts w:ascii="Arial" w:hAnsi="Arial"/>
                <w:color w:val="000000"/>
              </w:rPr>
              <w:t>Le titulaire exerce ses missions</w:t>
            </w:r>
            <w:r>
              <w:rPr>
                <w:rFonts w:ascii="Arial" w:hAnsi="Arial"/>
                <w:color w:val="000000"/>
              </w:rPr>
              <w:t xml:space="preserve"> sous l’autorité hiérarchique de l’</w:t>
            </w:r>
            <w:r>
              <w:rPr>
                <w:color w:val="000000"/>
              </w:rPr>
              <w:t>A</w:t>
            </w:r>
            <w:r>
              <w:rPr>
                <w:rFonts w:ascii="Arial" w:hAnsi="Arial"/>
                <w:color w:val="000000"/>
              </w:rPr>
              <w:t>rchitecte des Bâtiments de France, chef de service de l’UDAP de l’Indre,</w:t>
            </w:r>
            <w:r>
              <w:rPr>
                <w:color w:val="000000"/>
              </w:rPr>
              <w:t xml:space="preserve"> et de son adjoint.</w:t>
            </w:r>
          </w:p>
          <w:p w14:paraId="41C4622A" w14:textId="77777777" w:rsidR="00EA1DD0" w:rsidRDefault="00AA3425">
            <w:pPr>
              <w:pStyle w:val="TableContentsuser"/>
              <w:tabs>
                <w:tab w:val="left" w:pos="485"/>
              </w:tabs>
              <w:suppressAutoHyphens w:val="0"/>
              <w:ind w:right="5"/>
              <w:jc w:val="both"/>
            </w:pPr>
            <w:r>
              <w:rPr>
                <w:rFonts w:ascii="Arial" w:hAnsi="Arial" w:cs="Arial, Times"/>
                <w:color w:val="000000"/>
                <w:sz w:val="20"/>
                <w:u w:val="single"/>
              </w:rPr>
              <w:t>- Relations fonctionnelles :</w:t>
            </w:r>
          </w:p>
          <w:p w14:paraId="25F6B283" w14:textId="77777777" w:rsidR="00EA1DD0" w:rsidRDefault="00AA3425">
            <w:pPr>
              <w:pStyle w:val="TableContentsuser"/>
              <w:tabs>
                <w:tab w:val="left" w:pos="485"/>
              </w:tabs>
              <w:suppressAutoHyphens w:val="0"/>
              <w:ind w:right="5"/>
              <w:jc w:val="both"/>
            </w:pPr>
            <w:r>
              <w:rPr>
                <w:rFonts w:ascii="Arial" w:hAnsi="Arial"/>
                <w:color w:val="000000"/>
                <w:sz w:val="20"/>
              </w:rPr>
              <w:t xml:space="preserve">Le titulaire travaille au sein d’une équipe de </w:t>
            </w:r>
            <w:proofErr w:type="gramStart"/>
            <w:r>
              <w:rPr>
                <w:rFonts w:ascii="Arial" w:hAnsi="Arial"/>
                <w:color w:val="000000"/>
                <w:sz w:val="20"/>
              </w:rPr>
              <w:t>cinq agents composée</w:t>
            </w:r>
            <w:proofErr w:type="gramEnd"/>
            <w:r>
              <w:rPr>
                <w:rFonts w:ascii="Arial" w:hAnsi="Arial"/>
                <w:color w:val="000000"/>
                <w:sz w:val="20"/>
              </w:rPr>
              <w:t xml:space="preserve"> de quatre techniciens et d’un agent administratif.</w:t>
            </w:r>
          </w:p>
          <w:p w14:paraId="042B097C" w14:textId="77777777" w:rsidR="00EA1DD0" w:rsidRDefault="00EA1DD0">
            <w:pPr>
              <w:pStyle w:val="TableContentsuser"/>
              <w:tabs>
                <w:tab w:val="left" w:pos="485"/>
              </w:tabs>
              <w:suppressAutoHyphens w:val="0"/>
              <w:ind w:right="5"/>
              <w:jc w:val="both"/>
            </w:pPr>
          </w:p>
        </w:tc>
      </w:tr>
    </w:tbl>
    <w:p w14:paraId="5CD0DD06" w14:textId="77777777" w:rsidR="00EA1DD0" w:rsidRDefault="00EA1DD0">
      <w:pPr>
        <w:pStyle w:val="TableContentsuser"/>
        <w:rPr>
          <w:rFonts w:ascii="Arial" w:hAnsi="Arial"/>
          <w:sz w:val="20"/>
        </w:rPr>
      </w:pPr>
    </w:p>
    <w:tbl>
      <w:tblPr>
        <w:tblW w:w="10518" w:type="dxa"/>
        <w:tblLayout w:type="fixed"/>
        <w:tblCellMar>
          <w:left w:w="10" w:type="dxa"/>
          <w:right w:w="10" w:type="dxa"/>
        </w:tblCellMar>
        <w:tblLook w:val="0000" w:firstRow="0" w:lastRow="0" w:firstColumn="0" w:lastColumn="0" w:noHBand="0" w:noVBand="0"/>
      </w:tblPr>
      <w:tblGrid>
        <w:gridCol w:w="10518"/>
      </w:tblGrid>
      <w:tr w:rsidR="00EA1DD0" w14:paraId="6DB46B5C" w14:textId="77777777">
        <w:tblPrEx>
          <w:tblCellMar>
            <w:top w:w="0" w:type="dxa"/>
            <w:bottom w:w="0" w:type="dxa"/>
          </w:tblCellMar>
        </w:tblPrEx>
        <w:trPr>
          <w:trHeight w:val="276"/>
        </w:trPr>
        <w:tc>
          <w:tcPr>
            <w:tcW w:w="10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3BC0B1E" w14:textId="77777777" w:rsidR="00EA1DD0" w:rsidRDefault="00AA3425">
            <w:pPr>
              <w:pStyle w:val="TableContentsuser"/>
              <w:snapToGrid w:val="0"/>
              <w:rPr>
                <w:rFonts w:ascii="Arial" w:hAnsi="Arial"/>
                <w:b/>
                <w:sz w:val="20"/>
              </w:rPr>
            </w:pPr>
            <w:r>
              <w:rPr>
                <w:rFonts w:ascii="Arial" w:hAnsi="Arial"/>
                <w:b/>
                <w:sz w:val="20"/>
              </w:rPr>
              <w:t>Spécificités du poste / Contraintes / Sujétions :</w:t>
            </w:r>
          </w:p>
          <w:p w14:paraId="700369DE" w14:textId="77777777" w:rsidR="00EA1DD0" w:rsidRDefault="00AA3425">
            <w:pPr>
              <w:pStyle w:val="Standard"/>
              <w:snapToGrid w:val="0"/>
              <w:rPr>
                <w:rFonts w:ascii="Arial" w:hAnsi="Arial"/>
                <w:color w:val="000000"/>
              </w:rPr>
            </w:pPr>
            <w:r>
              <w:rPr>
                <w:rFonts w:ascii="Arial" w:hAnsi="Arial"/>
                <w:color w:val="000000"/>
              </w:rPr>
              <w:t xml:space="preserve">L’agent est la personne </w:t>
            </w:r>
            <w:r>
              <w:rPr>
                <w:rFonts w:ascii="Arial" w:hAnsi="Arial"/>
                <w:color w:val="000000"/>
              </w:rPr>
              <w:t>référente pour les espaces protégés par le Code du patrimoine (Sites Patrimoniaux remarquables, Abords de monuments historiques), le Code de l’Environnement (Sites classés, sites inscrits) et le Code de l’urbanisme (Référencement PLU et PLUi).</w:t>
            </w:r>
          </w:p>
          <w:p w14:paraId="4E016009" w14:textId="77777777" w:rsidR="00EA1DD0" w:rsidRDefault="00AA3425">
            <w:pPr>
              <w:pStyle w:val="Standard"/>
              <w:snapToGrid w:val="0"/>
              <w:rPr>
                <w:rFonts w:ascii="Arial" w:hAnsi="Arial"/>
                <w:color w:val="000000"/>
              </w:rPr>
            </w:pPr>
            <w:r>
              <w:rPr>
                <w:rFonts w:ascii="Arial" w:hAnsi="Arial"/>
                <w:color w:val="000000"/>
              </w:rPr>
              <w:t>Permis de c</w:t>
            </w:r>
            <w:r>
              <w:rPr>
                <w:rFonts w:ascii="Arial" w:hAnsi="Arial"/>
                <w:color w:val="000000"/>
              </w:rPr>
              <w:t>onduire « B » indispensable</w:t>
            </w:r>
          </w:p>
          <w:p w14:paraId="25CE12D0" w14:textId="77777777" w:rsidR="00EA1DD0" w:rsidRDefault="00EA1DD0">
            <w:pPr>
              <w:pStyle w:val="Standard"/>
              <w:snapToGrid w:val="0"/>
              <w:rPr>
                <w:rFonts w:ascii="Arial" w:hAnsi="Arial"/>
                <w:b/>
              </w:rPr>
            </w:pPr>
          </w:p>
        </w:tc>
      </w:tr>
    </w:tbl>
    <w:p w14:paraId="3D87924C" w14:textId="77777777" w:rsidR="00EA1DD0" w:rsidRDefault="00EA1DD0">
      <w:pPr>
        <w:pStyle w:val="TableContentsuser"/>
        <w:rPr>
          <w:rFonts w:ascii="Arial" w:hAnsi="Arial"/>
        </w:rPr>
      </w:pPr>
    </w:p>
    <w:p w14:paraId="15043A6A" w14:textId="77777777" w:rsidR="00EA1DD0" w:rsidRDefault="00AA3425">
      <w:pPr>
        <w:pStyle w:val="TableContentsuser"/>
        <w:rPr>
          <w:rFonts w:ascii="Marianne" w:hAnsi="Marianne"/>
          <w:b/>
          <w:bCs/>
          <w:sz w:val="22"/>
          <w:szCs w:val="22"/>
          <w:u w:val="single"/>
        </w:rPr>
      </w:pPr>
      <w:r>
        <w:rPr>
          <w:rFonts w:ascii="Marianne" w:hAnsi="Marianne"/>
          <w:b/>
          <w:bCs/>
          <w:sz w:val="22"/>
          <w:szCs w:val="22"/>
          <w:u w:val="single"/>
        </w:rPr>
        <w:t>Environnement professionnel</w:t>
      </w:r>
    </w:p>
    <w:p w14:paraId="5E41AEF3" w14:textId="77777777" w:rsidR="00EA1DD0" w:rsidRDefault="00AA3425">
      <w:pPr>
        <w:pStyle w:val="TableContentsuser"/>
      </w:pPr>
      <w:r>
        <w:rPr>
          <w:rFonts w:ascii="Marianne" w:hAnsi="Marianne"/>
          <w:sz w:val="22"/>
          <w:szCs w:val="22"/>
          <w:u w:val="single"/>
        </w:rPr>
        <w:t>Relations fonctionnelles</w:t>
      </w:r>
      <w:r>
        <w:rPr>
          <w:rFonts w:ascii="Marianne" w:hAnsi="Marianne"/>
          <w:sz w:val="22"/>
          <w:szCs w:val="22"/>
        </w:rPr>
        <w:t xml:space="preserve"> : avec l’ensemble de l’équipe, les services de la DRAC : SECAP (service de </w:t>
      </w:r>
      <w:r>
        <w:rPr>
          <w:rFonts w:ascii="Marianne" w:hAnsi="Marianne"/>
          <w:sz w:val="22"/>
          <w:szCs w:val="22"/>
        </w:rPr>
        <w:lastRenderedPageBreak/>
        <w:t xml:space="preserve">coordination de l’architecture et du patrimoine, CRMH, SG, les représentants des services de </w:t>
      </w:r>
      <w:r>
        <w:rPr>
          <w:rFonts w:ascii="Marianne" w:hAnsi="Marianne"/>
          <w:sz w:val="22"/>
          <w:szCs w:val="22"/>
        </w:rPr>
        <w:t>l’État, des collectivités territoriales, les professionnels et les particuliers.</w:t>
      </w:r>
    </w:p>
    <w:p w14:paraId="18E19432" w14:textId="77777777" w:rsidR="00EA1DD0" w:rsidRDefault="00EA1DD0">
      <w:pPr>
        <w:pStyle w:val="TableContentsuser"/>
        <w:snapToGrid w:val="0"/>
      </w:pPr>
    </w:p>
    <w:p w14:paraId="20FEF591" w14:textId="77777777" w:rsidR="00EA1DD0" w:rsidRDefault="00AA3425">
      <w:pPr>
        <w:pStyle w:val="TableContentsuser"/>
        <w:pBdr>
          <w:top w:val="single" w:sz="2" w:space="1" w:color="000000"/>
          <w:left w:val="single" w:sz="2" w:space="1" w:color="000000"/>
          <w:bottom w:val="single" w:sz="2" w:space="1" w:color="000000"/>
          <w:right w:val="single" w:sz="2" w:space="1" w:color="000000"/>
        </w:pBdr>
        <w:rPr>
          <w:rFonts w:ascii="Marianne" w:hAnsi="Marianne"/>
          <w:b/>
          <w:bCs/>
          <w:u w:val="single"/>
        </w:rPr>
      </w:pPr>
      <w:r>
        <w:rPr>
          <w:rFonts w:ascii="Marianne" w:hAnsi="Marianne"/>
          <w:b/>
          <w:bCs/>
          <w:u w:val="single"/>
        </w:rPr>
        <w:t>Qui contacter :</w:t>
      </w:r>
    </w:p>
    <w:p w14:paraId="701F8660" w14:textId="77777777" w:rsidR="00EA1DD0" w:rsidRDefault="00EA1DD0">
      <w:pPr>
        <w:pStyle w:val="TableContentsuser"/>
        <w:pBdr>
          <w:top w:val="single" w:sz="2" w:space="1" w:color="000000"/>
          <w:left w:val="single" w:sz="2" w:space="1" w:color="000000"/>
          <w:bottom w:val="single" w:sz="2" w:space="1" w:color="000000"/>
          <w:right w:val="single" w:sz="2" w:space="1" w:color="000000"/>
        </w:pBdr>
        <w:rPr>
          <w:rFonts w:ascii="Marianne" w:hAnsi="Marianne"/>
          <w:color w:val="000000"/>
          <w:sz w:val="10"/>
          <w:szCs w:val="10"/>
        </w:rPr>
      </w:pPr>
    </w:p>
    <w:p w14:paraId="047314C1"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r>
        <w:rPr>
          <w:rFonts w:ascii="Marianne" w:hAnsi="Marianne"/>
          <w:color w:val="000000"/>
          <w:sz w:val="22"/>
          <w:szCs w:val="22"/>
        </w:rPr>
        <w:t>Direction régionale des affaires culturelles de la région Centre-Val de Loire /</w:t>
      </w:r>
    </w:p>
    <w:p w14:paraId="4DEFD79A"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r>
        <w:rPr>
          <w:rFonts w:ascii="Marianne" w:hAnsi="Marianne"/>
          <w:color w:val="000000"/>
          <w:sz w:val="22"/>
          <w:szCs w:val="22"/>
        </w:rPr>
        <w:t>Unité départementale d’architecture et du patrimoine de l’Indre</w:t>
      </w:r>
    </w:p>
    <w:p w14:paraId="052EFE39" w14:textId="77777777" w:rsidR="00EA1DD0" w:rsidRDefault="00AA3425">
      <w:pPr>
        <w:pStyle w:val="TableContentsuser"/>
        <w:pBdr>
          <w:top w:val="single" w:sz="2" w:space="1" w:color="000000"/>
          <w:left w:val="single" w:sz="2" w:space="1" w:color="000000"/>
          <w:bottom w:val="single" w:sz="2" w:space="1" w:color="000000"/>
          <w:right w:val="single" w:sz="2" w:space="1" w:color="000000"/>
        </w:pBdr>
        <w:rPr>
          <w:rFonts w:ascii="Marianne" w:hAnsi="Marianne"/>
          <w:color w:val="000000"/>
          <w:sz w:val="22"/>
        </w:rPr>
      </w:pPr>
      <w:r>
        <w:rPr>
          <w:rFonts w:ascii="Marianne" w:hAnsi="Marianne"/>
          <w:color w:val="000000"/>
          <w:sz w:val="22"/>
        </w:rPr>
        <w:t>Gerhard SCHEL</w:t>
      </w:r>
      <w:r>
        <w:rPr>
          <w:rFonts w:ascii="Marianne" w:hAnsi="Marianne"/>
          <w:color w:val="000000"/>
          <w:sz w:val="22"/>
        </w:rPr>
        <w:t>LER, chef de service</w:t>
      </w:r>
    </w:p>
    <w:p w14:paraId="76DB8AEC" w14:textId="77777777" w:rsidR="00EA1DD0" w:rsidRDefault="00AA3425">
      <w:pPr>
        <w:pStyle w:val="TableContentsuser"/>
        <w:pBdr>
          <w:top w:val="single" w:sz="2" w:space="1" w:color="000000"/>
          <w:left w:val="single" w:sz="2" w:space="1" w:color="000000"/>
          <w:bottom w:val="single" w:sz="2" w:space="1" w:color="000000"/>
          <w:right w:val="single" w:sz="2" w:space="1" w:color="000000"/>
        </w:pBdr>
        <w:rPr>
          <w:rFonts w:ascii="Marianne" w:hAnsi="Marianne"/>
          <w:color w:val="000000"/>
          <w:sz w:val="22"/>
        </w:rPr>
      </w:pPr>
      <w:r>
        <w:rPr>
          <w:rFonts w:ascii="Marianne" w:hAnsi="Marianne"/>
          <w:color w:val="000000"/>
          <w:sz w:val="22"/>
        </w:rPr>
        <w:t>02 54 08 78 80</w:t>
      </w:r>
    </w:p>
    <w:p w14:paraId="5F6D851B"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r>
        <w:rPr>
          <w:rFonts w:ascii="Marianne" w:hAnsi="Marianne"/>
          <w:color w:val="000000"/>
          <w:sz w:val="22"/>
        </w:rPr>
        <w:t xml:space="preserve">gerhard.scheller@culture.gouv.fr / </w:t>
      </w:r>
      <w:hyperlink r:id="rId8" w:history="1">
        <w:r>
          <w:t>u</w:t>
        </w:r>
      </w:hyperlink>
      <w:r>
        <w:rPr>
          <w:rFonts w:ascii="Marianne" w:hAnsi="Marianne"/>
          <w:color w:val="000000"/>
          <w:sz w:val="22"/>
        </w:rPr>
        <w:t>dap.indre@culture.gouv.fr</w:t>
      </w:r>
    </w:p>
    <w:p w14:paraId="079842F1" w14:textId="77777777" w:rsidR="00EA1DD0" w:rsidRDefault="00EA1DD0">
      <w:pPr>
        <w:pStyle w:val="TableContentsuser"/>
        <w:pBdr>
          <w:top w:val="single" w:sz="2" w:space="1" w:color="000000"/>
          <w:left w:val="single" w:sz="2" w:space="1" w:color="000000"/>
          <w:bottom w:val="single" w:sz="2" w:space="1" w:color="000000"/>
          <w:right w:val="single" w:sz="2" w:space="1" w:color="000000"/>
        </w:pBdr>
        <w:rPr>
          <w:rFonts w:ascii="Marianne" w:hAnsi="Marianne"/>
          <w:color w:val="000000"/>
          <w:sz w:val="22"/>
        </w:rPr>
      </w:pPr>
    </w:p>
    <w:p w14:paraId="774CBAC4"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r>
        <w:rPr>
          <w:rFonts w:ascii="Marianne" w:hAnsi="Marianne" w:cs="Arial"/>
          <w:b/>
          <w:bCs/>
          <w:color w:val="000000"/>
          <w:sz w:val="20"/>
        </w:rPr>
        <w:t>Candidature (</w:t>
      </w:r>
      <w:r>
        <w:rPr>
          <w:rFonts w:ascii="Marianne" w:hAnsi="Marianne" w:cs="Arial"/>
          <w:b/>
          <w:bCs/>
          <w:color w:val="000000"/>
          <w:sz w:val="20"/>
          <w:u w:val="single"/>
        </w:rPr>
        <w:t>lettre de motivation + CV</w:t>
      </w:r>
      <w:r>
        <w:rPr>
          <w:rFonts w:ascii="Marianne" w:hAnsi="Marianne" w:cs="Arial"/>
          <w:b/>
          <w:bCs/>
          <w:color w:val="000000"/>
          <w:sz w:val="20"/>
        </w:rPr>
        <w:t>)</w:t>
      </w:r>
    </w:p>
    <w:p w14:paraId="55A5D947"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proofErr w:type="gramStart"/>
      <w:r>
        <w:rPr>
          <w:rFonts w:ascii="Marianne" w:hAnsi="Marianne" w:cs="Arial"/>
          <w:sz w:val="20"/>
        </w:rPr>
        <w:t>à</w:t>
      </w:r>
      <w:proofErr w:type="gramEnd"/>
      <w:r>
        <w:rPr>
          <w:rFonts w:ascii="Marianne" w:hAnsi="Marianne" w:cs="Arial"/>
          <w:sz w:val="20"/>
        </w:rPr>
        <w:t xml:space="preserve"> la  DRAC Centre, à l'attention de :</w:t>
      </w:r>
    </w:p>
    <w:p w14:paraId="568D5E2B" w14:textId="77777777" w:rsidR="00EA1DD0" w:rsidRDefault="00AA3425">
      <w:pPr>
        <w:pStyle w:val="TableContentsuser"/>
        <w:pBdr>
          <w:top w:val="single" w:sz="2" w:space="1" w:color="000000"/>
          <w:left w:val="single" w:sz="2" w:space="1" w:color="000000"/>
          <w:bottom w:val="single" w:sz="2" w:space="1" w:color="000000"/>
          <w:right w:val="single" w:sz="2" w:space="1" w:color="000000"/>
        </w:pBdr>
      </w:pPr>
      <w:r>
        <w:rPr>
          <w:rFonts w:ascii="Marianne" w:hAnsi="Marianne" w:cs="Arial"/>
          <w:sz w:val="20"/>
        </w:rPr>
        <w:t xml:space="preserve">Madame Christine DIACON, directrice régionale des affaires culturelles, </w:t>
      </w:r>
      <w:r>
        <w:rPr>
          <w:rFonts w:ascii="Marianne" w:hAnsi="Marianne" w:cs="Arial"/>
          <w:color w:val="000000"/>
          <w:sz w:val="20"/>
        </w:rPr>
        <w:t xml:space="preserve">6 Rue de la Manufacture 45043 </w:t>
      </w:r>
      <w:r>
        <w:rPr>
          <w:rFonts w:ascii="Marianne" w:hAnsi="Marianne" w:cs="Arial"/>
          <w:color w:val="000000"/>
          <w:sz w:val="20"/>
        </w:rPr>
        <w:t>ORLEANS CEDEX</w:t>
      </w:r>
    </w:p>
    <w:p w14:paraId="08628E9C" w14:textId="77777777" w:rsidR="00EA1DD0" w:rsidRDefault="00EA1DD0">
      <w:pPr>
        <w:pStyle w:val="TableContentsuser"/>
        <w:pBdr>
          <w:top w:val="single" w:sz="2" w:space="1" w:color="000000"/>
          <w:left w:val="single" w:sz="2" w:space="1" w:color="000000"/>
          <w:bottom w:val="single" w:sz="2" w:space="1" w:color="000000"/>
          <w:right w:val="single" w:sz="2" w:space="1" w:color="000000"/>
        </w:pBdr>
        <w:rPr>
          <w:rFonts w:ascii="Marianne" w:hAnsi="Marianne" w:cs="Arial"/>
          <w:color w:val="000000"/>
          <w:sz w:val="20"/>
        </w:rPr>
      </w:pPr>
    </w:p>
    <w:p w14:paraId="4805BB3B" w14:textId="77777777" w:rsidR="00EA1DD0" w:rsidRDefault="00AA3425">
      <w:pPr>
        <w:pStyle w:val="TableContentsuser"/>
        <w:pBdr>
          <w:top w:val="single" w:sz="2" w:space="1" w:color="000000"/>
          <w:left w:val="single" w:sz="2" w:space="1" w:color="000000"/>
          <w:bottom w:val="single" w:sz="2" w:space="1" w:color="000000"/>
          <w:right w:val="single" w:sz="2" w:space="1" w:color="000000"/>
        </w:pBdr>
        <w:rPr>
          <w:rFonts w:ascii="Marianne" w:hAnsi="Marianne" w:cs="Arial"/>
          <w:color w:val="000000"/>
          <w:sz w:val="20"/>
        </w:rPr>
      </w:pPr>
      <w:proofErr w:type="gramStart"/>
      <w:r>
        <w:rPr>
          <w:rFonts w:ascii="Marianne" w:hAnsi="Marianne" w:cs="Arial"/>
          <w:color w:val="000000"/>
          <w:sz w:val="20"/>
        </w:rPr>
        <w:t>et</w:t>
      </w:r>
      <w:proofErr w:type="gramEnd"/>
      <w:r>
        <w:rPr>
          <w:rFonts w:ascii="Marianne" w:hAnsi="Marianne" w:cs="Arial"/>
          <w:color w:val="000000"/>
          <w:sz w:val="20"/>
        </w:rPr>
        <w:t xml:space="preserve"> par courriel à  Monsieur Gerhard SCHELLER, </w:t>
      </w:r>
      <w:hyperlink r:id="rId9" w:history="1">
        <w:r>
          <w:rPr>
            <w:rFonts w:ascii="Marianne" w:hAnsi="Marianne" w:cs="Arial"/>
            <w:color w:val="000000"/>
            <w:sz w:val="20"/>
          </w:rPr>
          <w:t>gerhard.scheller@culture.gouv.fr</w:t>
        </w:r>
      </w:hyperlink>
      <w:r>
        <w:rPr>
          <w:rFonts w:ascii="Marianne" w:hAnsi="Marianne" w:cs="Arial"/>
          <w:color w:val="000000"/>
          <w:sz w:val="20"/>
        </w:rPr>
        <w:t xml:space="preserve"> et à Mme Elisabeth DELAHAYE, responsable des ressources humaines de la</w:t>
      </w:r>
      <w:r>
        <w:rPr>
          <w:rFonts w:ascii="Marianne" w:hAnsi="Marianne" w:cs="Arial"/>
          <w:color w:val="000000"/>
          <w:sz w:val="20"/>
        </w:rPr>
        <w:t xml:space="preserve"> DRAC, elisabeth.delahaye@culture.gouv.fr</w:t>
      </w:r>
    </w:p>
    <w:p w14:paraId="1EECA7FE" w14:textId="77777777" w:rsidR="00EA1DD0" w:rsidRDefault="00EA1DD0">
      <w:pPr>
        <w:pStyle w:val="TableContentsuser"/>
        <w:pBdr>
          <w:top w:val="single" w:sz="2" w:space="1" w:color="000000"/>
          <w:left w:val="single" w:sz="2" w:space="1" w:color="000000"/>
          <w:bottom w:val="single" w:sz="2" w:space="1" w:color="000000"/>
          <w:right w:val="single" w:sz="2" w:space="1" w:color="000000"/>
        </w:pBdr>
        <w:rPr>
          <w:rFonts w:ascii="Marianne" w:hAnsi="Marianne" w:cs="Arial"/>
          <w:color w:val="000000"/>
          <w:sz w:val="20"/>
        </w:rPr>
      </w:pPr>
    </w:p>
    <w:p w14:paraId="77F581C7" w14:textId="77777777" w:rsidR="00EA1DD0" w:rsidRDefault="00AA3425">
      <w:pPr>
        <w:pStyle w:val="TableContentsuser"/>
        <w:pBdr>
          <w:top w:val="single" w:sz="2" w:space="1" w:color="000000"/>
          <w:left w:val="single" w:sz="2" w:space="1" w:color="000000"/>
          <w:bottom w:val="single" w:sz="2" w:space="1" w:color="000000"/>
          <w:right w:val="single" w:sz="2" w:space="1" w:color="000000"/>
        </w:pBdr>
        <w:snapToGrid w:val="0"/>
        <w:rPr>
          <w:rFonts w:ascii="Marianne" w:hAnsi="Marianne" w:cs="Arial"/>
          <w:color w:val="000000"/>
          <w:sz w:val="18"/>
          <w:szCs w:val="18"/>
          <w:lang w:eastAsia="fr-FR"/>
        </w:rPr>
      </w:pPr>
      <w:r>
        <w:rPr>
          <w:rFonts w:ascii="Marianne" w:hAnsi="Marianne" w:cs="Arial"/>
          <w:color w:val="000000"/>
          <w:sz w:val="18"/>
          <w:szCs w:val="18"/>
          <w:lang w:eastAsia="fr-FR"/>
        </w:rPr>
        <w:t>Les candidatures seront examinées collégialement. Les personnes présélectionnées seront invitées à un ou plusieurs entretiens. Conformément aux recommandations de la CNIL et aux dispositions du code du travail des</w:t>
      </w:r>
      <w:r>
        <w:rPr>
          <w:rFonts w:ascii="Marianne" w:hAnsi="Marianne" w:cs="Arial"/>
          <w:color w:val="000000"/>
          <w:sz w:val="18"/>
          <w:szCs w:val="18"/>
          <w:lang w:eastAsia="fr-FR"/>
        </w:rPr>
        <w:t xml:space="preserve"> mises en situation ou des tests d’évaluation contribueront à l’appréciation de la capacité à occuper l’emploi</w:t>
      </w:r>
      <w:proofErr w:type="gramStart"/>
      <w:r>
        <w:rPr>
          <w:rFonts w:ascii="Marianne" w:hAnsi="Marianne" w:cs="Arial"/>
          <w:color w:val="000000"/>
          <w:sz w:val="18"/>
          <w:szCs w:val="18"/>
          <w:lang w:eastAsia="fr-FR"/>
        </w:rPr>
        <w:t>.»</w:t>
      </w:r>
      <w:proofErr w:type="gramEnd"/>
    </w:p>
    <w:p w14:paraId="2080AC93" w14:textId="77777777" w:rsidR="00EA1DD0" w:rsidRDefault="00EA1DD0">
      <w:pPr>
        <w:pStyle w:val="TableContentsuser"/>
        <w:pBdr>
          <w:top w:val="single" w:sz="2" w:space="1" w:color="000000"/>
          <w:left w:val="single" w:sz="2" w:space="1" w:color="000000"/>
          <w:bottom w:val="single" w:sz="2" w:space="1" w:color="000000"/>
          <w:right w:val="single" w:sz="2" w:space="1" w:color="000000"/>
        </w:pBdr>
        <w:rPr>
          <w:rFonts w:ascii="Marianne" w:hAnsi="Marianne" w:cs="Arial"/>
          <w:color w:val="000000"/>
          <w:sz w:val="20"/>
        </w:rPr>
      </w:pPr>
    </w:p>
    <w:p w14:paraId="036951DB" w14:textId="77777777" w:rsidR="00EA1DD0" w:rsidRDefault="00AA3425">
      <w:pPr>
        <w:pStyle w:val="Standard"/>
        <w:pBdr>
          <w:top w:val="single" w:sz="2" w:space="1" w:color="000000"/>
          <w:left w:val="single" w:sz="2" w:space="1" w:color="000000"/>
          <w:bottom w:val="single" w:sz="2" w:space="1" w:color="000000"/>
          <w:right w:val="single" w:sz="2" w:space="1" w:color="000000"/>
        </w:pBdr>
        <w:suppressAutoHyphens w:val="0"/>
        <w:snapToGrid w:val="0"/>
        <w:spacing w:before="100" w:line="204" w:lineRule="atLeast"/>
        <w:rPr>
          <w:rFonts w:ascii="Marianne" w:hAnsi="Marianne"/>
          <w:color w:val="000000"/>
          <w:sz w:val="18"/>
          <w:szCs w:val="18"/>
          <w:lang w:eastAsia="fr-FR"/>
        </w:rPr>
      </w:pPr>
      <w:r>
        <w:rPr>
          <w:rFonts w:ascii="Marianne" w:hAnsi="Marianne"/>
          <w:color w:val="000000"/>
          <w:sz w:val="18"/>
          <w:szCs w:val="18"/>
          <w:lang w:eastAsia="fr-FR"/>
        </w:rPr>
        <w:t xml:space="preserve">Dans le cadre de sa stratégie de Responsabilité Sociale des Organisations (RSO), le ministère de la Culture et de la Communication s’engage à </w:t>
      </w:r>
      <w:r>
        <w:rPr>
          <w:rFonts w:ascii="Marianne" w:hAnsi="Marianne"/>
          <w:color w:val="000000"/>
          <w:sz w:val="18"/>
          <w:szCs w:val="18"/>
          <w:lang w:eastAsia="fr-FR"/>
        </w:rPr>
        <w:t>promouvoir l’égalité professionnelle et la prévention des discriminations dans ses activités de recrutement. Une cellule d’écoute est mise à la disposition des candidats ou des agents qui estimeraient avoir fait l’objet d’une rupture d’égalité de traitemen</w:t>
      </w:r>
      <w:r>
        <w:rPr>
          <w:rFonts w:ascii="Marianne" w:hAnsi="Marianne"/>
          <w:color w:val="000000"/>
          <w:sz w:val="18"/>
          <w:szCs w:val="18"/>
          <w:lang w:eastAsia="fr-FR"/>
        </w:rPr>
        <w:t>t</w:t>
      </w:r>
    </w:p>
    <w:p w14:paraId="7A75F8D9" w14:textId="77777777" w:rsidR="00EA1DD0" w:rsidRDefault="00EA1DD0">
      <w:pPr>
        <w:pStyle w:val="TableContentsuser"/>
        <w:snapToGrid w:val="0"/>
      </w:pPr>
    </w:p>
    <w:p w14:paraId="1AD8A92D" w14:textId="77777777" w:rsidR="00EA1DD0" w:rsidRDefault="00AA3425">
      <w:pPr>
        <w:pStyle w:val="TableContentsuser"/>
        <w:snapToGrid w:val="0"/>
      </w:pPr>
      <w:r>
        <w:rPr>
          <w:rFonts w:ascii="Arial" w:hAnsi="Arial"/>
          <w:sz w:val="16"/>
          <w:szCs w:val="16"/>
        </w:rPr>
        <w:t>Date de mise à jour de la fiche de poste : 18/06/2024</w:t>
      </w:r>
    </w:p>
    <w:p w14:paraId="04DEDF12" w14:textId="77777777" w:rsidR="00EA1DD0" w:rsidRDefault="00AA3425">
      <w:pPr>
        <w:pStyle w:val="TableContentsuser"/>
        <w:snapToGrid w:val="0"/>
      </w:pPr>
      <w:r>
        <w:rPr>
          <w:rFonts w:ascii="Arial" w:hAnsi="Arial"/>
          <w:color w:val="FFFFFF"/>
          <w:sz w:val="16"/>
          <w:szCs w:val="16"/>
          <w:shd w:val="clear" w:color="auto" w:fill="FFFFFF"/>
        </w:rPr>
        <w:t>Signature du supérieur hiérarchique</w:t>
      </w:r>
    </w:p>
    <w:p w14:paraId="75206018" w14:textId="77777777" w:rsidR="00EA1DD0" w:rsidRDefault="00EA1DD0">
      <w:pPr>
        <w:pStyle w:val="TableContentsuser"/>
        <w:snapToGrid w:val="0"/>
        <w:rPr>
          <w:color w:val="FFFFFF"/>
          <w:shd w:val="clear" w:color="auto" w:fill="FFFFFF"/>
        </w:rPr>
      </w:pPr>
    </w:p>
    <w:p w14:paraId="76137F83" w14:textId="77777777" w:rsidR="00EA1DD0" w:rsidRDefault="00AA3425">
      <w:pPr>
        <w:pStyle w:val="TableContentsuser"/>
        <w:snapToGrid w:val="0"/>
      </w:pPr>
      <w:r>
        <w:rPr>
          <w:rFonts w:ascii="Arial" w:hAnsi="Arial"/>
          <w:color w:val="FFFFFF"/>
          <w:sz w:val="16"/>
          <w:szCs w:val="16"/>
          <w:shd w:val="clear" w:color="auto" w:fill="FFFFFF"/>
        </w:rPr>
        <w:t>Signature de l’agent</w:t>
      </w:r>
    </w:p>
    <w:sectPr w:rsidR="00EA1DD0">
      <w:pgSz w:w="11905" w:h="16837"/>
      <w:pgMar w:top="397" w:right="737" w:bottom="39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5C79" w14:textId="77777777" w:rsidR="00AA3425" w:rsidRDefault="00AA3425">
      <w:r>
        <w:separator/>
      </w:r>
    </w:p>
  </w:endnote>
  <w:endnote w:type="continuationSeparator" w:id="0">
    <w:p w14:paraId="1E072ADD" w14:textId="77777777" w:rsidR="00AA3425" w:rsidRDefault="00AA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Time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OpenSymbol">
    <w:panose1 w:val="05010000000000000000"/>
    <w:charset w:val="00"/>
    <w:family w:val="auto"/>
    <w:pitch w:val="variable"/>
    <w:sig w:usb0="800000AF" w:usb1="1001ECEA" w:usb2="00000000" w:usb3="00000000" w:csb0="80000001"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5ED5" w14:textId="77777777" w:rsidR="00AA3425" w:rsidRDefault="00AA3425">
      <w:r>
        <w:rPr>
          <w:color w:val="000000"/>
        </w:rPr>
        <w:separator/>
      </w:r>
    </w:p>
  </w:footnote>
  <w:footnote w:type="continuationSeparator" w:id="0">
    <w:p w14:paraId="5EB8610F" w14:textId="77777777" w:rsidR="00AA3425" w:rsidRDefault="00AA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A64"/>
    <w:multiLevelType w:val="multilevel"/>
    <w:tmpl w:val="DE68D290"/>
    <w:styleLink w:val="WW8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5DF260F5"/>
    <w:multiLevelType w:val="multilevel"/>
    <w:tmpl w:val="B8D8C77A"/>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5401977"/>
    <w:multiLevelType w:val="multilevel"/>
    <w:tmpl w:val="55AE538C"/>
    <w:styleLink w:val="WW8Num3"/>
    <w:lvl w:ilvl="0">
      <w:numFmt w:val="bullet"/>
      <w:lvlText w:val=""/>
      <w:lvlJc w:val="left"/>
      <w:pPr>
        <w:ind w:left="720" w:hanging="360"/>
      </w:pPr>
      <w:rPr>
        <w:rFonts w:ascii="Symbol" w:eastAsia="Lucida Sans Unicode" w:hAnsi="Symbol" w:cs="Arial, Tim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15:restartNumberingAfterBreak="0">
    <w:nsid w:val="68567127"/>
    <w:multiLevelType w:val="multilevel"/>
    <w:tmpl w:val="71AC5BAA"/>
    <w:styleLink w:val="WW8Num1"/>
    <w:lvl w:ilvl="0">
      <w:numFmt w:val="bullet"/>
      <w:lvlText w:val=""/>
      <w:lvlJc w:val="left"/>
      <w:pPr>
        <w:ind w:left="720" w:hanging="360"/>
      </w:pPr>
      <w:rPr>
        <w:rFonts w:ascii="Symbol" w:hAnsi="Symbol"/>
        <w:sz w:val="18"/>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58872078">
    <w:abstractNumId w:val="3"/>
  </w:num>
  <w:num w:numId="2" w16cid:durableId="55511769">
    <w:abstractNumId w:val="1"/>
  </w:num>
  <w:num w:numId="3" w16cid:durableId="1053384763">
    <w:abstractNumId w:val="2"/>
  </w:num>
  <w:num w:numId="4" w16cid:durableId="92419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1DD0"/>
    <w:rsid w:val="00AA3425"/>
    <w:rsid w:val="00EA1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92BAB"/>
  <w15:docId w15:val="{A365C6E7-4234-4729-ADBE-E0998DBE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rial, Times" w:eastAsia="Times New Roman" w:hAnsi="Arial, Times"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itre3">
    <w:name w:val="Titre3"/>
    <w:basedOn w:val="Standard"/>
    <w:next w:val="Textbody"/>
    <w:pPr>
      <w:keepNext/>
      <w:spacing w:before="240" w:after="120"/>
    </w:pPr>
    <w:rPr>
      <w:rFonts w:eastAsia="Arial Unicode MS" w:cs="Tahoma"/>
      <w:sz w:val="28"/>
      <w:szCs w:val="28"/>
    </w:rPr>
  </w:style>
  <w:style w:type="paragraph" w:customStyle="1" w:styleId="Lgende3">
    <w:name w:val="Légende3"/>
    <w:basedOn w:val="Standard"/>
    <w:pPr>
      <w:suppressLineNumbers/>
      <w:spacing w:before="120" w:after="120"/>
    </w:pPr>
    <w:rPr>
      <w:rFonts w:cs="Tahoma"/>
      <w:i/>
      <w:iCs/>
      <w:sz w:val="24"/>
      <w:szCs w:val="24"/>
    </w:rPr>
  </w:style>
  <w:style w:type="paragraph" w:customStyle="1" w:styleId="Titre2">
    <w:name w:val="Titre2"/>
    <w:basedOn w:val="Standard"/>
    <w:next w:val="Textbody"/>
    <w:pPr>
      <w:keepNext/>
      <w:spacing w:before="240" w:after="120"/>
    </w:pPr>
    <w:rPr>
      <w:rFonts w:eastAsia="Lucida Sans Unicode" w:cs="Tahoma"/>
      <w:sz w:val="28"/>
      <w:szCs w:val="28"/>
    </w:rPr>
  </w:style>
  <w:style w:type="paragraph" w:customStyle="1" w:styleId="Lgende2">
    <w:name w:val="Légende2"/>
    <w:basedOn w:val="Standard"/>
    <w:pPr>
      <w:suppressLineNumbers/>
      <w:spacing w:before="120" w:after="120"/>
    </w:pPr>
    <w:rPr>
      <w:rFonts w:cs="Tahoma"/>
      <w:i/>
      <w:iCs/>
      <w:sz w:val="24"/>
      <w:szCs w:val="24"/>
    </w:rPr>
  </w:style>
  <w:style w:type="paragraph" w:customStyle="1" w:styleId="Titre1">
    <w:name w:val="Titre1"/>
    <w:basedOn w:val="Standard"/>
    <w:next w:val="Textbody"/>
    <w:pPr>
      <w:keepNext/>
      <w:spacing w:before="240" w:after="120"/>
    </w:pPr>
    <w:rPr>
      <w:rFonts w:eastAsia="Lucida Sans Unicode" w:cs="Tahoma"/>
      <w:sz w:val="28"/>
      <w:szCs w:val="28"/>
    </w:rPr>
  </w:style>
  <w:style w:type="paragraph" w:customStyle="1" w:styleId="Lgende1">
    <w:name w:val="Légende1"/>
    <w:basedOn w:val="Standard"/>
    <w:pPr>
      <w:suppressLineNumbers/>
      <w:spacing w:before="120" w:after="120"/>
    </w:pPr>
    <w:rPr>
      <w:rFonts w:cs="Tahoma"/>
      <w:i/>
      <w:iCs/>
      <w:sz w:val="24"/>
      <w:szCs w:val="24"/>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widowControl w:val="0"/>
      <w:tabs>
        <w:tab w:val="center" w:pos="4818"/>
        <w:tab w:val="right" w:pos="9637"/>
      </w:tabs>
    </w:pPr>
    <w:rPr>
      <w:rFonts w:ascii="Times New Roman" w:eastAsia="Lucida Sans Unicode" w:hAnsi="Times New Roman"/>
      <w:sz w:val="24"/>
    </w:rPr>
  </w:style>
  <w:style w:type="paragraph" w:customStyle="1" w:styleId="TableContentsuser">
    <w:name w:val="Table Contents (user)"/>
    <w:basedOn w:val="Standard"/>
    <w:pPr>
      <w:widowControl w:val="0"/>
    </w:pPr>
    <w:rPr>
      <w:rFonts w:ascii="Times New Roman" w:eastAsia="Lucida Sans Unicode" w:hAnsi="Times New Roman"/>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rPr>
      <w:rFonts w:ascii="Tahoma" w:eastAsia="Tahoma" w:hAnsi="Tahoma" w:cs="Tahoma"/>
      <w:sz w:val="16"/>
      <w:szCs w:val="16"/>
    </w:rPr>
  </w:style>
  <w:style w:type="paragraph" w:styleId="NormalWeb">
    <w:name w:val="Normal (Web)"/>
    <w:basedOn w:val="Standard"/>
    <w:pPr>
      <w:suppressAutoHyphens w:val="0"/>
      <w:spacing w:before="100" w:after="119"/>
    </w:pPr>
    <w:rPr>
      <w:rFonts w:ascii="Times New Roman" w:hAnsi="Times New Roman"/>
      <w:sz w:val="24"/>
      <w:szCs w:val="24"/>
    </w:rPr>
  </w:style>
  <w:style w:type="paragraph" w:customStyle="1" w:styleId="Framecontents">
    <w:name w:val="Frame contents"/>
    <w:basedOn w:val="Standard"/>
  </w:style>
  <w:style w:type="character" w:customStyle="1" w:styleId="WW8Num1z0">
    <w:name w:val="WW8Num1z0"/>
    <w:rPr>
      <w:rFonts w:ascii="Arial, Times" w:eastAsia="Arial, Times" w:hAnsi="Arial, Times" w:cs="Arial, Times"/>
      <w:sz w:val="18"/>
    </w:rPr>
  </w:style>
  <w:style w:type="character" w:customStyle="1" w:styleId="WW8Num1z1">
    <w:name w:val="WW8Num1z1"/>
    <w:rPr>
      <w:rFonts w:ascii="Courier New" w:eastAsia="Courier New" w:hAnsi="Courier New" w:cs="Courier New"/>
      <w:sz w:val="20"/>
    </w:rPr>
  </w:style>
  <w:style w:type="character" w:customStyle="1" w:styleId="WW8Num1z2">
    <w:name w:val="WW8Num1z2"/>
    <w:rPr>
      <w:rFonts w:ascii="Wingdings" w:eastAsia="Wingdings" w:hAnsi="Wingdings" w:cs="Wingdings"/>
      <w:sz w:val="20"/>
    </w:rPr>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Arial, Times" w:eastAsia="Lucida Sans Unicode" w:hAnsi="Arial, Times" w:cs="Arial, Times"/>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character" w:customStyle="1" w:styleId="WW8Num3z3">
    <w:name w:val="WW8Num3z3"/>
    <w:rPr>
      <w:rFonts w:ascii="Symbol" w:eastAsia="Symbol" w:hAnsi="Symbol" w:cs="Symbo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dap.indre@culture.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hard.scheller@cultur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hard.scheller/AppData/Local/Microsoft/Windows/INetCache/Content.Outlook/VBXF4BGQ/nouveau%20modele%20fiche%20de%20poste.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7712</Characters>
  <Application>Microsoft Office Word</Application>
  <DocSecurity>0</DocSecurity>
  <Lines>64</Lines>
  <Paragraphs>18</Paragraphs>
  <ScaleCrop>false</ScaleCrop>
  <Company>Ministère de la Culture</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ModifiedBy>MADROLLES Laetitia</cp:lastModifiedBy>
  <cp:revision>2</cp:revision>
  <dcterms:created xsi:type="dcterms:W3CDTF">2024-06-24T08:06:00Z</dcterms:created>
  <dcterms:modified xsi:type="dcterms:W3CDTF">2024-06-24T08:06:00Z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